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05.</w:t>
      </w:r>
      <w:bookmarkEnd w:id="0"/>
      <w:r>
        <w:rPr>
          <w:rFonts w:hint="eastAsia" w:ascii="黑体" w:hAnsi="黑体" w:eastAsia="黑体"/>
          <w:b/>
          <w:bCs/>
          <w:kern w:val="0"/>
          <w:szCs w:val="32"/>
          <w:lang w:val="en-US" w:eastAsia="zh-CN"/>
        </w:rPr>
        <w:t>阻燃型电工浇注/缠绕用固化剂的研制</w:t>
      </w:r>
    </w:p>
    <w:bookmarkEnd w:id="3"/>
    <w:tbl>
      <w:tblPr>
        <w:tblStyle w:val="1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西安环聚阻燃科技有限公司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新材料</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794CFBBB">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firstLine="560" w:firstLineChars="200"/>
              <w:textAlignment w:val="auto"/>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研制一种高性能阻燃型固化剂是当前电工浇筑领域亟待解决的关键技术难题。该固化剂需要满足极端条件下的多重性能要求，包括优异的阻燃特性、出色的机械强度以及稳定的工艺性能。在电工设备运行时，固化剂材料将长期承受高温、高电压和机械应力作用，因此必须确保其在复杂工况下保持性能稳定。特别需要解决的是材料在高温下的抗降解能力、阻燃剂与基体材料的相容性，以及固化过程中体积收缩控制等技术瓶颈。</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2FE79615">
            <w:pPr>
              <w:spacing w:line="360" w:lineRule="exact"/>
              <w:ind w:firstLine="562"/>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随着全球电力基础设施升级和新能源并网需求激增，对输变电设备的安全可靠性要求日益提高。该技术主要应用于三大关键领域：一是高压输变电绝缘材料制造，用于GIS设备、电缆附件等关键部件；二是干式变压器制造，特别是适用于城市地下变电站等密闭空间的设备；三是大容量电抗器等电力电子设备。这些应用场景对材料的防火安全性提出了严苛要求，传统环氧树脂体系已难以满足现代电力设备对安全性能的提升需求。据统计，电气火灾中约35%由绝缘材料燃烧引起，这凸显了开发新型阻燃材料的重要性。</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25AC7461">
            <w:pPr>
              <w:spacing w:line="360" w:lineRule="exact"/>
              <w:ind w:firstLine="562"/>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核心技术难点在于实现多重性能指标的协同优化：首先，阻燃性能需要通过UL-94 V0级别测试，要求材料在垂直燃烧试验中能在10秒内自熄，且不产生滴落物引燃下方棉絮；其次，玻璃化转变温度(Tg)必须高于100℃，以确保设备在过载工况下不发生热变形；再者，冲击强度需超过8KJ/m²以承受设备运行中的机械应力。此外，还需解决三大工艺难题：一是阻燃剂添加对体系黏度的影响控制，需保持浇注流动性；二是固化放热峰调控，防止内部应力开裂；三是长期热老化后的性能保持率问题。</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0DB8807B">
            <w:pPr>
              <w:pStyle w:val="25"/>
              <w:numPr>
                <w:ilvl w:val="0"/>
                <w:numId w:val="0"/>
              </w:numPr>
              <w:spacing w:line="360" w:lineRule="exact"/>
              <w:ind w:leftChars="0"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材料性能指标需满足国际电工委员会IEC标准及美国UL认证双重规范：阻燃性能方面，除通过UL-94 V0级外，还需满足IEC 60695-11-10规定的灼热丝测试(GWFI≥960℃)；热性能方面，玻璃化转变温度Tg≥100℃(DSC法测定)，热变形温度HDT≥85℃(1.82MPa载荷)；机械性能上，缺口冲击强度≥8KJ/m²(ISO 179标准)，弯曲强度≥100MPa；工艺性能要求黏度在25℃时保持3000-5000cps可操作窗口时间≥60分钟。同时要求材料通过2000小时双85试验(85℃/85%RH)后性能衰减不超过15%，且CTI漏电起痕指数≥600V。</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9BB7730">
            <w:pPr>
              <w:pStyle w:val="25"/>
              <w:spacing w:line="360" w:lineRule="exact"/>
              <w:ind w:left="0" w:leftChars="0" w:firstLine="0" w:firstLineChars="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企业拥有阻燃和机械性能测试设备，无相关技术积累。</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42D9292">
            <w:pPr>
              <w:pStyle w:val="25"/>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专家资质要求：本项目对专家的职称、学历等无硬性要求，重点考察实际研发能力和产业化经验。希望专家具备高分子材料、阻燃技术或电工绝缘材料领域的研发背景，并具有成功开发可量产产品的经验。团队欢迎来自高校、科研院所或企业的技术专家，只要其技术方案可行，并能推动产品实际应用即可。</w:t>
            </w:r>
          </w:p>
          <w:p w14:paraId="11C8D55C">
            <w:pPr>
              <w:pStyle w:val="25"/>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合作模式灵活：可采用技术转让或委托开发的方式推进合作。若专家已有成熟技术，可协商技术转让或专利授权；若需进一步优化，可采用委托开发模式，由我方提供研发经费，专家团队负责关键技术攻关。合作过程中可共同申请知识产权，共享产业化收益。</w:t>
            </w:r>
          </w:p>
          <w:p w14:paraId="74E6392C">
            <w:pPr>
              <w:pStyle w:val="25"/>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sz w:val="24"/>
              </w:rPr>
            </w:pPr>
            <w:r>
              <w:rPr>
                <w:rFonts w:hint="eastAsia" w:ascii="仿宋" w:hAnsi="仿宋" w:eastAsia="仿宋" w:cs="宋体"/>
                <w:kern w:val="2"/>
                <w:sz w:val="28"/>
                <w:szCs w:val="28"/>
                <w:lang w:val="en-US" w:eastAsia="zh-CN" w:bidi="ar-SA"/>
              </w:rPr>
              <w:t>3.市场推广支持：希望专家不仅参与技术研发，还能协助市场开拓，包括客户需求对接、产品应用测试及技术推广。由于电工浇筑材料的下游客户（如变压器、电抗器制造商）对材料性能要求严格，专家需配合提供技术支持，如产品性能优化建议、现场工艺指导等，以加速市场导入和客户认可。</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1760AF"/>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EF178D3"/>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394BE4"/>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9">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6"/>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2"/>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Normal (Web)"/>
    <w:basedOn w:val="1"/>
    <w:qFormat/>
    <w:uiPriority w:val="0"/>
    <w:pPr>
      <w:spacing w:beforeAutospacing="1" w:afterAutospacing="1"/>
      <w:jc w:val="left"/>
    </w:pPr>
    <w:rPr>
      <w:rFonts w:cs="Times New Roman"/>
      <w:kern w:val="0"/>
      <w:sz w:val="24"/>
    </w:rPr>
  </w:style>
  <w:style w:type="paragraph" w:styleId="15">
    <w:name w:val="annotation subject"/>
    <w:basedOn w:val="7"/>
    <w:next w:val="7"/>
    <w:link w:val="27"/>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Shading Accent 3"/>
    <w:basedOn w:val="16"/>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20">
    <w:name w:val="Strong"/>
    <w:basedOn w:val="19"/>
    <w:qFormat/>
    <w:uiPriority w:val="0"/>
    <w:rPr>
      <w:b/>
    </w:rPr>
  </w:style>
  <w:style w:type="character" w:styleId="21">
    <w:name w:val="annotation reference"/>
    <w:basedOn w:val="19"/>
    <w:qFormat/>
    <w:uiPriority w:val="0"/>
    <w:rPr>
      <w:sz w:val="21"/>
      <w:szCs w:val="21"/>
    </w:rPr>
  </w:style>
  <w:style w:type="character" w:customStyle="1" w:styleId="22">
    <w:name w:val="页脚 字符"/>
    <w:basedOn w:val="19"/>
    <w:link w:val="11"/>
    <w:semiHidden/>
    <w:qFormat/>
    <w:uiPriority w:val="99"/>
    <w:rPr>
      <w:rFonts w:ascii="Times New Roman" w:hAnsi="Times New Roman" w:eastAsia="宋体"/>
      <w:sz w:val="28"/>
      <w:szCs w:val="18"/>
    </w:rPr>
  </w:style>
  <w:style w:type="paragraph" w:customStyle="1" w:styleId="23">
    <w:name w:val="List Paragraph1"/>
    <w:basedOn w:val="1"/>
    <w:qFormat/>
    <w:uiPriority w:val="0"/>
    <w:pPr>
      <w:ind w:firstLine="420"/>
    </w:pPr>
    <w:rPr>
      <w:rFonts w:ascii="Calibri" w:hAnsi="Calibri"/>
      <w:szCs w:val="22"/>
    </w:rPr>
  </w:style>
  <w:style w:type="paragraph" w:customStyle="1" w:styleId="24">
    <w:name w:val="列表段落1"/>
    <w:basedOn w:val="1"/>
    <w:unhideWhenUsed/>
    <w:qFormat/>
    <w:uiPriority w:val="99"/>
    <w:pPr>
      <w:ind w:firstLine="420"/>
    </w:pPr>
  </w:style>
  <w:style w:type="paragraph" w:styleId="25">
    <w:name w:val="List Paragraph"/>
    <w:basedOn w:val="1"/>
    <w:qFormat/>
    <w:uiPriority w:val="34"/>
    <w:pPr>
      <w:ind w:firstLine="420"/>
    </w:pPr>
  </w:style>
  <w:style w:type="character" w:customStyle="1" w:styleId="26">
    <w:name w:val="批注文字 字符"/>
    <w:basedOn w:val="19"/>
    <w:link w:val="7"/>
    <w:qFormat/>
    <w:uiPriority w:val="0"/>
    <w:rPr>
      <w:rFonts w:eastAsia="仿宋_GB2312" w:cstheme="minorBidi"/>
      <w:kern w:val="2"/>
      <w:sz w:val="32"/>
      <w:szCs w:val="24"/>
    </w:rPr>
  </w:style>
  <w:style w:type="character" w:customStyle="1" w:styleId="27">
    <w:name w:val="批注主题 字符"/>
    <w:basedOn w:val="26"/>
    <w:link w:val="15"/>
    <w:qFormat/>
    <w:uiPriority w:val="0"/>
    <w:rPr>
      <w:rFonts w:eastAsia="仿宋_GB2312" w:cstheme="minorBidi"/>
      <w:b/>
      <w:bCs/>
      <w:kern w:val="2"/>
      <w:sz w:val="32"/>
      <w:szCs w:val="24"/>
    </w:rPr>
  </w:style>
  <w:style w:type="paragraph" w:customStyle="1" w:styleId="28">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9">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1143</Words>
  <Characters>1181</Characters>
  <Lines>27</Lines>
  <Paragraphs>7</Paragraphs>
  <TotalTime>2</TotalTime>
  <ScaleCrop>false</ScaleCrop>
  <LinksUpToDate>false</LinksUpToDate>
  <CharactersWithSpaces>1211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2025-07-22T08:49:33Z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00A39EF261AE4A8D8F5AB2D870E33C7C_13</vt:lpwstr>
  </property>
  <property fmtid="{D5CDD505-2E9C-101B-9397-08002B2CF9AE}" pid="4" name="KSOTemplateDocerSaveRecord">
    <vt:lpwstr>eyJoZGlkIjoiNTQ1YTcwOTc1ZDUxNTcwOGNiZjNiNTdiY2QzOTc1YTgiLCJ1c2VySWQiOiI5NjYxMjMwNzMifQ==</vt:lpwstr>
  </property>
</Properties>
</file>