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72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zh-CN"/>
        </w:rPr>
      </w:pPr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07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zh-CN"/>
        </w:rPr>
        <w:t>下沟煤矿</w:t>
      </w:r>
      <w:bookmarkStart w:id="3" w:name="_GoBack"/>
      <w:bookmarkEnd w:id="3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ZF4405综放工作面顶煤</w:t>
      </w:r>
      <w:r>
        <w:rPr>
          <w:rFonts w:hint="eastAsia" w:ascii="黑体" w:hAnsi="黑体" w:eastAsia="黑体"/>
          <w:b/>
          <w:bCs/>
          <w:kern w:val="0"/>
          <w:szCs w:val="32"/>
        </w:rPr>
        <w:t>CO2</w:t>
      </w:r>
      <w:r>
        <w:rPr>
          <w:rFonts w:hint="eastAsia" w:ascii="黑体" w:hAnsi="黑体" w:eastAsia="黑体"/>
          <w:b/>
          <w:bCs/>
          <w:kern w:val="0"/>
          <w:szCs w:val="32"/>
          <w:lang w:val="zh-CN"/>
        </w:rPr>
        <w:t>爆破预裂弱化</w:t>
      </w:r>
    </w:p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kern w:val="0"/>
          <w:szCs w:val="32"/>
          <w:lang w:val="zh-CN"/>
        </w:rPr>
        <w:t>技术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研发</w:t>
      </w:r>
    </w:p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en-US"/>
              </w:rPr>
              <w:t>陕西泰盛能源工程有限公司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采矿业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新能源与节能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5D2FEB75">
            <w:pPr>
              <w:pStyle w:val="2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560" w:firstLineChars="20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计划采取CO2爆破致裂的方法，降低顶煤的煤体强度，压裂产生的裂缝能够破坏坚硬围岩的整体性，增加了破碎度，使坚硬顶板能够及时垮落。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29904135">
            <w:pPr>
              <w:pStyle w:val="2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560" w:firstLineChars="20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en-US" w:bidi="ar-SA"/>
              </w:rPr>
              <w:t>下沟煤矿ZF4405工作面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位于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en-US" w:bidi="ar-SA"/>
              </w:rPr>
              <w:t>404采区西二水平布置的集中巷道煤柱回收工作面，可采长度1706m。工作面回采4号煤层，煤层平均厚度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15</w:t>
            </w:r>
            <w:r>
              <w:rPr>
                <w:rFonts w:hint="eastAsia" w:cs="宋体"/>
                <w:kern w:val="2"/>
                <w:sz w:val="28"/>
                <w:szCs w:val="28"/>
                <w:lang w:val="en-US" w:eastAsia="zh-CN" w:bidi="ar-SA"/>
              </w:rPr>
              <w:t>m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en-US" w:bidi="ar-SA"/>
              </w:rPr>
              <w:t>，煤层倾角0～4°。工作面设计机采高度3m，放顶煤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10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en-US" w:bidi="ar-SA"/>
              </w:rPr>
              <w:t>m。瓦斯等级鉴定为高瓦斯矿井，煤尘具有爆炸危险性，ZF4405工作面采用走向长壁综合机械化放顶煤开采，全部垮落法管理顶板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44FC7B45">
            <w:pPr>
              <w:pStyle w:val="2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560" w:firstLineChars="20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结合矿井及周边矿井的实际情况，一般采用炸药爆破卸压、水力压裂等方法进行灾害预防和治理。2023年10月，国家矿山安全监察局陕西局发布《国家矿山安全监察局陕西局关于推进重点工作的通知》，通知要求：在采掘和支护工艺方面，2023年底前淘汰炮采炮掘工艺，井下采掘作业取消使用火工品。目前，矿井亟需引进CO2爆破新装备技术开展煤层及顶底板灾害的防治工作研究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58E861C2">
            <w:pPr>
              <w:pStyle w:val="2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560" w:firstLineChars="20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en-US" w:bidi="ar-SA"/>
              </w:rPr>
              <w:t xml:space="preserve">通过爆破致裂降低爆破区域(应力峰值区)煤体承载能力，能否调整巷道承载结构。 </w:t>
            </w:r>
          </w:p>
          <w:p w14:paraId="695D6806">
            <w:pPr>
              <w:pStyle w:val="2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560" w:firstLineChars="20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en-US" w:bidi="ar-SA"/>
              </w:rPr>
              <w:t>当爆破区域煤体处于高应力极限强度区时，爆破卸压区域是否可以对煤层内积聚的弹性能有较好的耗散作用。</w:t>
            </w:r>
          </w:p>
          <w:p w14:paraId="305567AC">
            <w:pPr>
              <w:pStyle w:val="2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560" w:firstLineChars="200"/>
              <w:textAlignment w:val="auto"/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en-US" w:bidi="ar-SA"/>
              </w:rPr>
              <w:t>通过对煤体进行爆破卸压，是否可以实现转移和降低围岩应力、耗散冲击载荷强度的目的。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p w14:paraId="1CF1E5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①在致裂器储液管内充装液态二氧化碳，使用发爆器快速激发加热装置，在40ms内主管内液态二氧化碳迅速气化，体积膨胀640余倍。</w:t>
            </w:r>
          </w:p>
          <w:p w14:paraId="390196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②二氧化碳致裂器的TNT当量数值相同180 g TNT，致裂器主管压力相同128~278Mpa。</w:t>
            </w:r>
          </w:p>
          <w:p w14:paraId="46180B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③冲击波5m/s，噪音≤80分贝，无有毒有害气体生成，可在高瓦斯环境下安全操作，无火花、阻燃、抑爆。</w:t>
            </w:r>
          </w:p>
          <w:p w14:paraId="16F92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④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en-US" w:bidi="ar-SA"/>
              </w:rPr>
              <w:t>液态CO2相变爆破致裂技术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要能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en-US" w:bidi="ar-SA"/>
              </w:rPr>
              <w:t>快速、准确地控制爆炸致裂的速度和能量，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弱化顶板，使顶煤回收率提高至95%以上。</w:t>
            </w:r>
          </w:p>
          <w:p w14:paraId="5B71E4D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050A69A1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firstLine="560" w:firstLineChars="20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8"/>
                <w:szCs w:val="28"/>
                <w:lang w:val="en-US" w:eastAsia="zh-CN" w:bidi="ar-SA"/>
              </w:rPr>
              <w:t>①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该项目计划投入180万。</w:t>
            </w:r>
          </w:p>
          <w:p w14:paraId="4020AD7C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firstLine="560" w:firstLineChars="200"/>
              <w:textAlignment w:val="auto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8"/>
                <w:szCs w:val="28"/>
                <w:lang w:val="en-US" w:eastAsia="zh-CN" w:bidi="ar-SA"/>
              </w:rPr>
              <w:t>②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研发周期：(缺技术研发）2025年8月至9月完成液态CO2相变爆破致裂技术原理分析及研发工作，2025年10月至12月完成矿用液态CO2相变爆破相关设备加工制造工作，2026年1月至3月设备进场施工，2026年4月至5月进行数据整理分析，完成项目报告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590E719F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目前对CO2爆破致裂的工艺和设备做了初步了解，前往已经实施的矿井进行实地考察。</w:t>
            </w:r>
          </w:p>
          <w:p w14:paraId="5F4929F5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14DB741F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考察调研已完成，目前处于项目实施前准备阶段。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0786ABFE">
            <w:pPr>
              <w:pStyle w:val="2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前期资金投入12万，配备专业工程技术人员5名。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2C66BAEC">
            <w:pPr>
              <w:pStyle w:val="2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待加工制造。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pStyle w:val="23"/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现场实施场地已准备好，等待设备入场后即可实施。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ind w:left="0" w:leftChars="0" w:firstLine="560" w:firstLineChars="20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拟合作对象要具备矿山环境与灾害力学重点实验室，拥有先进的实验系统和条件，主要围绕矿区安全高效生产所涉及的冲击地压等问题，长期开展研究工作并积累大量经验。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9F08C1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8">
    <w:name w:val="Table Text"/>
    <w:basedOn w:val="1"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  <w:style w:type="table" w:customStyle="1" w:styleId="2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477</Words>
  <Characters>499</Characters>
  <Lines>27</Lines>
  <Paragraphs>7</Paragraphs>
  <TotalTime>3</TotalTime>
  <ScaleCrop>false</ScaleCrop>
  <LinksUpToDate>false</LinksUpToDate>
  <CharactersWithSpaces>524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2025-07-23T02:32:43Z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30EBEF15771340A2A5A21BDEDDEB130E_13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