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14.</w:t>
      </w:r>
      <w:bookmarkEnd w:id="0"/>
      <w:r>
        <w:rPr>
          <w:rFonts w:hint="eastAsia" w:ascii="黑体" w:hAnsi="黑体" w:eastAsia="黑体"/>
          <w:b/>
          <w:bCs/>
          <w:kern w:val="0"/>
          <w:szCs w:val="32"/>
          <w:lang w:val="en-US" w:eastAsia="zh-CN"/>
        </w:rPr>
        <w:t>硬组织快速包埋试剂及技术研发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西安玻尔智能科技有限公司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生物与新医药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26F70DB7">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可用于硬组织病理的快速包埋试剂的技术研发。</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370C8E54">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硬组织切片项目属于生物医学领域，主要面向的是医疗实验病理学硬组织研究及有关新材料和植入类器械的开发、检测、认证等应用市场，该项技术通常用于制备不脱钙的硬组织切片，包括骨头、牙齿以及含有金属植入物的组织样本，能够保持组织原有的结构形态，不破坏不同物质之间的界面，以便在实验过程中完整而准确地观察和分析目标硬组织的病理学特征。</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74A1E077">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（1）硬组织密度高，传统包埋剂难以快速渗透，导致包埋不均匀；</w:t>
            </w:r>
          </w:p>
          <w:p w14:paraId="71B050AB">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（2）树脂聚合时收缩，导致组织微裂或与包埋剂分离；</w:t>
            </w:r>
          </w:p>
          <w:p w14:paraId="5B4B53A2">
            <w:pPr>
              <w:spacing w:line="360" w:lineRule="exact"/>
              <w:ind w:left="0"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（3）快速固化试剂可能因反应放热损伤组织；</w:t>
            </w:r>
          </w:p>
          <w:p w14:paraId="1A5550F4">
            <w:pPr>
              <w:spacing w:line="360" w:lineRule="exact"/>
              <w:ind w:left="0"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（4）硬组织脱水不彻底会导致包埋剂无法渗透；</w:t>
            </w:r>
          </w:p>
          <w:p w14:paraId="4BBCFE89">
            <w:pPr>
              <w:spacing w:line="360" w:lineRule="exact"/>
              <w:ind w:left="0"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（5）硬组织空隙率低，真空渗透难以完全排除气泡；</w:t>
            </w:r>
          </w:p>
          <w:p w14:paraId="7E16D8E0">
            <w:pPr>
              <w:spacing w:line="360" w:lineRule="exact"/>
              <w:ind w:left="0"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（6）包埋过硬易导致切片碎裂，过软则无法支撑硬组织；</w:t>
            </w:r>
          </w:p>
          <w:p w14:paraId="1FA3E14A">
            <w:pPr>
              <w:spacing w:line="360" w:lineRule="exact"/>
              <w:ind w:left="0"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（7）快速包埋需精确控制时间、温度、压力等参数；</w:t>
            </w:r>
          </w:p>
          <w:p w14:paraId="1A8E9026">
            <w:pPr>
              <w:spacing w:line="360" w:lineRule="exact"/>
              <w:ind w:left="0"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（8）包埋剂可能影响免疫组化（IHC）或荧光标记；</w:t>
            </w:r>
          </w:p>
          <w:p w14:paraId="453C5FD9">
            <w:pPr>
              <w:spacing w:line="360" w:lineRule="exact"/>
              <w:ind w:left="0"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（9）快速包埋试剂不能挥发有毒物质。</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30ACA542">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①材质和力学性能需匹配常规染色和硬组织切片工艺要求；</w:t>
            </w:r>
          </w:p>
          <w:p w14:paraId="530FAD2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②包埋试剂和包埋工艺需符合绿色环保的要求，尽量减少有机溶。剂的使用，并能在相对温和的条件下对生物样品进行固化包埋，以保留样品有效信息；</w:t>
            </w:r>
          </w:p>
          <w:p w14:paraId="32F1E2F0">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③能有效缩短现有工艺流程中浸润、置换和聚合所需的时间。将传统硬组织包埋周期从20多天缩短至5天；</w:t>
            </w:r>
          </w:p>
          <w:p w14:paraId="4916E282">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④确保组织微结构完整，满足硬组织切片高清扫描成像需求。</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2AC5CA7">
            <w:pPr>
              <w:spacing w:line="360" w:lineRule="exact"/>
              <w:ind w:left="0"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预算约150万元；总周期8-12个月。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257F24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测试了多种树脂体系的渗透性和收缩率，初步筛选出低粘度、低收缩的候选材料；验证了超声波渗透等加速技术的可行性；设计了自动化包埋机的机械结构和控制系统；试剂已完成小规模配方测试，但需进一步稳定性验证；在动物骨组织上验证了快速包埋效果，尚未进行人体组织测试；设备已实现部分流程自动化。</w:t>
            </w:r>
          </w:p>
          <w:p w14:paraId="5F4929F5">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2C2FD74F">
            <w:pPr>
              <w:pStyle w:val="23"/>
              <w:widowControl w:val="0"/>
              <w:numPr>
                <w:ilvl w:val="0"/>
                <w:numId w:val="0"/>
              </w:numPr>
              <w:spacing w:line="360" w:lineRule="exact"/>
              <w:ind w:firstLine="560" w:firstLineChars="200"/>
              <w:jc w:val="both"/>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初步明确了技术路线，进行了相关实验。</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5432481B">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已投入约200万元，主要用于试剂研发和设备研发；目前研发团队有硬件电路工程师、软件工程师、结构工程师、病理技术人员。与国内一些科研院所建立了广泛的合作关系，有资深病理学家资源。</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7987F4AA">
            <w:pPr>
              <w:pStyle w:val="23"/>
              <w:widowControl w:val="0"/>
              <w:numPr>
                <w:ilvl w:val="0"/>
                <w:numId w:val="0"/>
              </w:numPr>
              <w:spacing w:line="360" w:lineRule="exact"/>
              <w:ind w:firstLine="560" w:firstLineChars="200"/>
              <w:jc w:val="both"/>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有自研硬组织制片整套设备：硬组织取材机、硬组织脱水机、硬组织包埋机、硬组织切片机、硬组织磨片机、硬组织粘片机、多通道负压机。</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3"/>
              <w:spacing w:line="360" w:lineRule="exact"/>
              <w:ind w:firstLine="56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有硬组织病理实验室。</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085076A9">
            <w:pPr>
              <w:spacing w:line="360" w:lineRule="exact"/>
              <w:jc w:val="left"/>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希望与有相关学术成果、实践经验的高校或科研院所合作，可以共建硬组织病理技术创新联合实验室。</w:t>
            </w:r>
          </w:p>
          <w:p w14:paraId="1EFE6FD0">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团队领域需求：材料化学团队，生物医学工程团队</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13E2A"/>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454</Words>
  <Characters>476</Characters>
  <Lines>27</Lines>
  <Paragraphs>7</Paragraphs>
  <TotalTime>0</TotalTime>
  <ScaleCrop>false</ScaleCrop>
  <LinksUpToDate>false</LinksUpToDate>
  <CharactersWithSpaces>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2025-07-23T07:19:04Z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E83353D977E54D01A21B8AF526CE7D47_13</vt:lpwstr>
  </property>
  <property fmtid="{D5CDD505-2E9C-101B-9397-08002B2CF9AE}" pid="4" name="KSOTemplateDocerSaveRecord">
    <vt:lpwstr>eyJoZGlkIjoiNTQ1YTcwOTc1ZDUxNTcwOGNiZjNiNTdiY2QzOTc1YTgiLCJ1c2VySWQiOiI5NjYxMjMwNzMifQ==</vt:lpwstr>
  </property>
</Properties>
</file>