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18.</w:t>
      </w:r>
      <w:bookmarkEnd w:id="0"/>
      <w:r>
        <w:rPr>
          <w:rFonts w:hint="eastAsia" w:ascii="黑体" w:hAnsi="黑体" w:eastAsia="黑体"/>
          <w:b/>
          <w:bCs/>
          <w:kern w:val="0"/>
          <w:szCs w:val="32"/>
          <w:lang w:val="en-US" w:eastAsia="zh-CN"/>
        </w:rPr>
        <w:t>基于人工智能的空间成像及3D特征自适应测量技术研发</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西安九天数智信息科技有限公司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高技术服务</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8"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566D8710">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综合运用多模态知识图谱、复杂环境场景构建、智能推荐、维修任务驱动器、维修预案模型构建等技术手段，实现虚拟战场训练支撑环境构建。</w:t>
            </w:r>
          </w:p>
          <w:p w14:paraId="04161AE4">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需稳定的技术团队，基于可视化编辑器，录入、编辑、校对大量历史故障数据。</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0DC9B958">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各型主战装备不断广泛应用，我单位已直接或间接承担多次支援及专项任务保障工作并圆满完成，积累了丰富的临战维修保障经验，同时也经历了故障知识碎片化、训练效果与实战效果偏差较大、维修预案准确性时效性低等诸多问题带来的刻骨铭心的教训，这些问题使得装备使用方花费巨大的人、财、物来确保维修保障的质量。</w:t>
            </w:r>
          </w:p>
          <w:p w14:paraId="25860A4F">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为了迎接这个重大挑战，我们亟需要建立一套面向战场环境的装备智能虚拟维修训练体系，以某型设备维修训练场景为研发、运行、测试、评估的环境，基于多种技术手段，实现高逼真度实战大场景复杂虚拟战场训练环境构建。</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6BF733DD">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难点在于复杂环境场景智能构建，其中基于3D红外结构光扫描技术，实现3D体征自适应测量算法、AI制版算法、净体预估算法、脊柱预估算法是难点，应能提供体型诊断、成分分析、体态诊断、脊柱评估、胸型诊断、体围量体等智能测量与诊断，并将诊断结果服务于设备设计及生产。</w:t>
            </w:r>
          </w:p>
          <w:p w14:paraId="574637AD">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在给定的有限网中实现模型生成训练，为复杂环境场景智能构建提供空间存放，三维成像及动态坐标计算等模型，支撑自动构建训练平台的需要。</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41FBE32D">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①知识图谱多模态表达类型不少于5种；</w:t>
            </w:r>
          </w:p>
          <w:p w14:paraId="6A23AF0B">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②故障知识预案生成时间小于10秒；</w:t>
            </w:r>
          </w:p>
          <w:p w14:paraId="2A5F40D7">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③支持场景模型不小于2型设备；</w:t>
            </w:r>
          </w:p>
          <w:p w14:paraId="24D00FD4">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④具备可视化数据编辑能力；</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78671BC1">
            <w:pPr>
              <w:pStyle w:val="24"/>
              <w:spacing w:line="360" w:lineRule="exact"/>
              <w:ind w:firstLine="560" w:firstLineChars="200"/>
              <w:rPr>
                <w:rFonts w:hint="eastAsia" w:ascii="仿宋" w:hAnsi="仿宋" w:eastAsia="仿宋_GB2312" w:cs="宋体"/>
                <w:kern w:val="2"/>
                <w:sz w:val="28"/>
                <w:szCs w:val="28"/>
                <w:lang w:val="en-US" w:eastAsia="zh-CN" w:bidi="ar-SA"/>
              </w:rPr>
            </w:pPr>
            <w:r>
              <w:rPr>
                <w:rFonts w:hint="eastAsia" w:ascii="仿宋" w:hAnsi="仿宋" w:eastAsia="仿宋" w:cs="宋体"/>
                <w:sz w:val="28"/>
                <w:szCs w:val="28"/>
                <w:lang w:val="en-US" w:eastAsia="zh-CN"/>
              </w:rPr>
              <w:t>总投资额：800万元；研发周期：11个月。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70189E76">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重点在基于人工智能的高端装备维修保障领域方向进行技术深入研究、成果转化及技术人才培养，响应陕西省秦创原建设号召，建设一支高素质、有战斗力的行业精英队伍，为企业发展壮大打下坚实基础，目前工作进展：</w:t>
            </w:r>
          </w:p>
          <w:p w14:paraId="59680E6F">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（1）组建队伍。</w:t>
            </w:r>
          </w:p>
          <w:p w14:paraId="4FD3C1F1">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（2）开展项目需求分析及技术预研工作。</w:t>
            </w:r>
          </w:p>
          <w:p w14:paraId="4DAAC19B">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（3）开展临战环境下虚拟维修训练理论与技术体系研究。</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128A19D7">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需求阶段。</w:t>
            </w:r>
          </w:p>
          <w:p w14:paraId="4202941E">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719FC948">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已投入资金322.17万元。项目团队拥有企业人才队伍11人，科学家队伍7人。</w:t>
            </w:r>
          </w:p>
          <w:p w14:paraId="27B41428">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生产设备21台套，测试装备2套。</w:t>
            </w:r>
          </w:p>
          <w:p w14:paraId="46B58AFF">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623F657B">
            <w:pPr>
              <w:pStyle w:val="24"/>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拥有西咸新区沣西办公区（总部）、西咸新区沣东办公区（产品研发）、北京办公区（科研）、郑州办公区（科研）四个主要办公场地，办公场地总面积300平米。</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与省内外高校建立全面深入的战略合作伙伴关系，发挥各自优势，在人才培养、学科建设、科学研究、成果转化等方面开展实质性合作，互惠共赢、相互促进、共同发展，携手合力打造基于人工智能的空间成像及3D特征自适应测量技术领域合作新模式。</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2"/>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6"/>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1579F"/>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6">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4">
    <w:name w:val="Title"/>
    <w:basedOn w:val="1"/>
    <w:qFormat/>
    <w:uiPriority w:val="0"/>
    <w:pPr>
      <w:spacing w:before="240" w:after="60"/>
      <w:jc w:val="center"/>
      <w:outlineLvl w:val="0"/>
    </w:pPr>
    <w:rPr>
      <w:rFonts w:ascii="Arial" w:hAnsi="Arial"/>
      <w:b/>
    </w:rPr>
  </w:style>
  <w:style w:type="paragraph" w:styleId="7">
    <w:name w:val="Normal Indent"/>
    <w:basedOn w:val="1"/>
    <w:qFormat/>
    <w:uiPriority w:val="0"/>
    <w:pPr>
      <w:ind w:firstLine="420" w:firstLineChars="0"/>
    </w:pPr>
    <w:rPr>
      <w:rFonts w:ascii="Calibri" w:hAnsi="Calibri" w:eastAsia="宋体" w:cs="Times New Roman"/>
      <w:sz w:val="21"/>
      <w:szCs w:val="20"/>
    </w:rPr>
  </w:style>
  <w:style w:type="paragraph" w:styleId="8">
    <w:name w:val="annotation text"/>
    <w:basedOn w:val="1"/>
    <w:link w:val="25"/>
    <w:qFormat/>
    <w:uiPriority w:val="0"/>
    <w:pPr>
      <w:jc w:val="left"/>
    </w:pPr>
  </w:style>
  <w:style w:type="paragraph" w:styleId="9">
    <w:name w:val="Body Text 3"/>
    <w:basedOn w:val="1"/>
    <w:qFormat/>
    <w:uiPriority w:val="0"/>
    <w:rPr>
      <w:rFonts w:ascii="仿宋_GB2312"/>
      <w:spacing w:val="-4"/>
      <w:sz w:val="16"/>
      <w:szCs w:val="16"/>
    </w:rPr>
  </w:style>
  <w:style w:type="paragraph" w:styleId="10">
    <w:name w:val="Body Text"/>
    <w:basedOn w:val="1"/>
    <w:qFormat/>
    <w:uiPriority w:val="0"/>
    <w:pPr>
      <w:spacing w:after="120"/>
    </w:pPr>
    <w:rPr>
      <w:rFonts w:ascii="Calibri" w:hAnsi="Calibri"/>
      <w:sz w:val="24"/>
    </w:rPr>
  </w:style>
  <w:style w:type="paragraph" w:styleId="11">
    <w:name w:val="Date"/>
    <w:basedOn w:val="1"/>
    <w:next w:val="1"/>
    <w:qFormat/>
    <w:uiPriority w:val="0"/>
    <w:pPr>
      <w:ind w:left="100" w:leftChars="2500"/>
    </w:pPr>
    <w:rPr>
      <w:sz w:val="28"/>
    </w:rPr>
  </w:style>
  <w:style w:type="paragraph" w:styleId="12">
    <w:name w:val="footer"/>
    <w:basedOn w:val="1"/>
    <w:link w:val="21"/>
    <w:qFormat/>
    <w:uiPriority w:val="0"/>
    <w:pPr>
      <w:tabs>
        <w:tab w:val="center" w:pos="4153"/>
        <w:tab w:val="right" w:pos="8306"/>
      </w:tabs>
      <w:snapToGrid w:val="0"/>
      <w:ind w:firstLine="0" w:firstLineChars="0"/>
      <w:jc w:val="left"/>
    </w:pPr>
    <w:rPr>
      <w:rFonts w:eastAsia="宋体"/>
      <w:sz w:val="2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annotation subject"/>
    <w:basedOn w:val="8"/>
    <w:next w:val="8"/>
    <w:link w:val="26"/>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annotation reference"/>
    <w:basedOn w:val="19"/>
    <w:qFormat/>
    <w:uiPriority w:val="0"/>
    <w:rPr>
      <w:sz w:val="21"/>
      <w:szCs w:val="21"/>
    </w:rPr>
  </w:style>
  <w:style w:type="character" w:customStyle="1" w:styleId="21">
    <w:name w:val="页脚 字符"/>
    <w:basedOn w:val="19"/>
    <w:link w:val="12"/>
    <w:semiHidden/>
    <w:qFormat/>
    <w:uiPriority w:val="99"/>
    <w:rPr>
      <w:rFonts w:ascii="Times New Roman" w:hAnsi="Times New Roman" w:eastAsia="宋体"/>
      <w:sz w:val="28"/>
      <w:szCs w:val="18"/>
    </w:rPr>
  </w:style>
  <w:style w:type="paragraph" w:customStyle="1" w:styleId="22">
    <w:name w:val="List Paragraph1"/>
    <w:basedOn w:val="1"/>
    <w:qFormat/>
    <w:uiPriority w:val="0"/>
    <w:pPr>
      <w:ind w:firstLine="420"/>
    </w:pPr>
    <w:rPr>
      <w:rFonts w:ascii="Calibri" w:hAnsi="Calibri"/>
      <w:szCs w:val="22"/>
    </w:rPr>
  </w:style>
  <w:style w:type="paragraph" w:customStyle="1" w:styleId="23">
    <w:name w:val="列表段落1"/>
    <w:basedOn w:val="1"/>
    <w:unhideWhenUsed/>
    <w:qFormat/>
    <w:uiPriority w:val="99"/>
    <w:pPr>
      <w:ind w:firstLine="420"/>
    </w:pPr>
  </w:style>
  <w:style w:type="paragraph" w:styleId="24">
    <w:name w:val="List Paragraph"/>
    <w:basedOn w:val="1"/>
    <w:qFormat/>
    <w:uiPriority w:val="34"/>
    <w:pPr>
      <w:ind w:firstLine="420"/>
    </w:pPr>
  </w:style>
  <w:style w:type="character" w:customStyle="1" w:styleId="25">
    <w:name w:val="批注文字 字符"/>
    <w:basedOn w:val="19"/>
    <w:link w:val="8"/>
    <w:qFormat/>
    <w:uiPriority w:val="0"/>
    <w:rPr>
      <w:rFonts w:eastAsia="仿宋_GB2312" w:cstheme="minorBidi"/>
      <w:kern w:val="2"/>
      <w:sz w:val="32"/>
      <w:szCs w:val="24"/>
    </w:rPr>
  </w:style>
  <w:style w:type="character" w:customStyle="1" w:styleId="26">
    <w:name w:val="批注主题 字符"/>
    <w:basedOn w:val="25"/>
    <w:link w:val="15"/>
    <w:qFormat/>
    <w:uiPriority w:val="0"/>
    <w:rPr>
      <w:rFonts w:eastAsia="仿宋_GB2312" w:cstheme="minorBidi"/>
      <w:b/>
      <w:bCs/>
      <w:kern w:val="2"/>
      <w:sz w:val="32"/>
      <w:szCs w:val="24"/>
    </w:rPr>
  </w:style>
  <w:style w:type="paragraph" w:customStyle="1" w:styleId="27">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0</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2025-07-23T07:43:01Z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63A9E4D7CCD04CCCA4D276F97299844E_13</vt:lpwstr>
  </property>
  <property fmtid="{D5CDD505-2E9C-101B-9397-08002B2CF9AE}" pid="4" name="KSOTemplateDocerSaveRecord">
    <vt:lpwstr>eyJoZGlkIjoiNTQ1YTcwOTc1ZDUxNTcwOGNiZjNiNTdiY2QzOTc1YTgiLCJ1c2VySWQiOiI5NjYxMjMwNzMifQ==</vt:lpwstr>
  </property>
</Properties>
</file>