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19</w:t>
      </w:r>
      <w:r>
        <w:rPr>
          <w:rFonts w:hint="eastAsia" w:ascii="黑体" w:hAnsi="黑体" w:eastAsia="黑体"/>
          <w:b/>
          <w:bCs/>
          <w:kern w:val="0"/>
          <w:szCs w:val="32"/>
        </w:rPr>
        <w:t>.</w:t>
      </w:r>
      <w:bookmarkEnd w:id="0"/>
      <w:r>
        <w:rPr>
          <w:rFonts w:hint="eastAsia" w:ascii="黑体" w:hAnsi="黑体" w:eastAsia="黑体"/>
          <w:b/>
          <w:bCs/>
          <w:kern w:val="0"/>
          <w:szCs w:val="32"/>
        </w:rPr>
        <w:t>民用低空反恐精准打击技术</w:t>
      </w:r>
      <w:r>
        <w:rPr>
          <w:rFonts w:hint="eastAsia" w:ascii="黑体" w:hAnsi="黑体" w:eastAsia="黑体"/>
          <w:b/>
          <w:bCs/>
          <w:kern w:val="0"/>
          <w:szCs w:val="32"/>
          <w:lang w:val="en-US" w:eastAsia="zh-CN"/>
        </w:rPr>
        <w:t>研发</w:t>
      </w:r>
    </w:p>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西安千将云信息科技有限公司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电</w:t>
            </w:r>
            <w:bookmarkStart w:id="3" w:name="_GoBack"/>
            <w:bookmarkEnd w:id="3"/>
            <w:r>
              <w:rPr>
                <w:rFonts w:hint="eastAsia" w:ascii="仿宋" w:hAnsi="仿宋" w:eastAsia="仿宋" w:cs="宋体"/>
                <w:sz w:val="28"/>
                <w:szCs w:val="28"/>
                <w:lang w:val="en-US" w:eastAsia="zh-CN"/>
              </w:rPr>
              <w:t>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精准打击技术的目的是解决无人机反制过程中敌我识别和区别打击的技术。该问题的难点在于对非标无人机的精准识别，以及对所有标准或非标无人机的区别打击。</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w:t>
            </w:r>
            <w:r>
              <w:rPr>
                <w:rFonts w:hint="eastAsia" w:ascii="仿宋" w:hAnsi="仿宋" w:eastAsia="仿宋" w:cs="宋体"/>
                <w:sz w:val="28"/>
                <w:szCs w:val="28"/>
                <w:lang w:val="en-US" w:eastAsia="zh-CN"/>
              </w:rPr>
              <w:t>治安反恐领域中，无人机的应用越来越广泛，这就对无人机反制提出了新的要求，如何在不影响我方合作无人机正常工作的情况下，精准打击黑飞无人机。在重大活动安保，要人要地安保，治安巡逻，乃至军事对抗领域都有相应的应用。</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372FD0B8">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（1）精确识别、辨别目标无人机：在空域内存在多架无人机的情况下，精确识别其中的合作无人机与黑飞无人机。尤其对于非标无人机、穿越机等较难辨别的无人机。</w:t>
            </w:r>
          </w:p>
          <w:p w14:paraId="30E55EAD">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精准打击：由于目前市场上的无人机飞控系统多采用跳频技术，所以精确探测到目标无人机当前所使用的频段，并且能够持续识别，同时调制出对应频段，并且确保调制出的信号精度，不影响相近频段的其他通信频率。</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1962AE6E">
            <w:pPr>
              <w:pStyle w:val="23"/>
              <w:spacing w:line="360" w:lineRule="exact"/>
              <w:ind w:left="0"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①对无人机的反制距离：3-5km</w:t>
            </w:r>
          </w:p>
          <w:p w14:paraId="5557AD0D">
            <w:pPr>
              <w:pStyle w:val="23"/>
              <w:spacing w:line="360" w:lineRule="exact"/>
              <w:ind w:left="0"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②精准打击：可指定打击多架无人机中任意一架。</w:t>
            </w:r>
          </w:p>
          <w:p w14:paraId="4F55F03F">
            <w:pPr>
              <w:pStyle w:val="23"/>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③重点频段：覆盖无人机的常用频段。</w:t>
            </w:r>
          </w:p>
          <w:p w14:paraId="7B0C38E6">
            <w:pPr>
              <w:pStyle w:val="23"/>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④干通比：10：1</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52A03CF6">
            <w:pPr>
              <w:pStyle w:val="23"/>
              <w:spacing w:line="360" w:lineRule="exact"/>
              <w:ind w:left="0" w:leftChars="0"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 计划投入的研发费用：400万元。研发周期要求：样机周期6个月，产品周期12个月。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正在进行干扰压制信号源的研发工作，尤其在写频信号源等方面。</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目前处于研发的初步阶段，正在为正式开展研发工作进行前期的准备，包括资金和人才等方面。</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46E30454">
            <w:pPr>
              <w:spacing w:line="360" w:lineRule="exact"/>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已在压制式干扰、多普勒干扰等技术方向进行超过500万元的资金投入。</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9BB7730">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多型无人机、频谱仪、微波暗室、信号模拟器等。</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希望与电子对抗领域的高校，中电科、中国兵器等机构的研究所展开产学研合作。雷达领域、大功率干扰领域、通信技术领域的专家及团队均可进行合作。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 w:val="7FF67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2</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2025-07-23T07:50:08Z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175C2D559F16425AB79F572A579EA149_13</vt:lpwstr>
  </property>
  <property fmtid="{D5CDD505-2E9C-101B-9397-08002B2CF9AE}" pid="4" name="KSOTemplateDocerSaveRecord">
    <vt:lpwstr>eyJoZGlkIjoiNTQ1YTcwOTc1ZDUxNTcwOGNiZjNiNTdiY2QzOTc1YTgiLCJ1c2VySWQiOiI5NjYxMjMwNzMifQ==</vt:lpwstr>
  </property>
</Properties>
</file>