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21</w:t>
      </w:r>
      <w:r>
        <w:rPr>
          <w:rFonts w:hint="eastAsia" w:ascii="黑体" w:hAnsi="黑体" w:eastAsia="黑体"/>
          <w:b/>
          <w:bCs/>
          <w:kern w:val="0"/>
          <w:szCs w:val="32"/>
        </w:rPr>
        <w:t>.</w:t>
      </w:r>
      <w:bookmarkEnd w:id="0"/>
      <w:r>
        <w:rPr>
          <w:rFonts w:hint="eastAsia" w:ascii="黑体" w:hAnsi="黑体" w:eastAsia="黑体"/>
          <w:b/>
          <w:bCs/>
          <w:kern w:val="0"/>
          <w:szCs w:val="32"/>
        </w:rPr>
        <w:t>基于预测优化与滚动执行的动态建模方法</w:t>
      </w:r>
      <w:r>
        <w:rPr>
          <w:rFonts w:hint="eastAsia" w:ascii="黑体" w:hAnsi="黑体" w:eastAsia="黑体"/>
          <w:b/>
          <w:bCs/>
          <w:kern w:val="0"/>
          <w:szCs w:val="32"/>
          <w:lang w:val="en-US" w:eastAsia="zh-CN"/>
        </w:rPr>
        <w:t>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陕西沣辉沁茂科技有限公司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C7C3CD1">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基于“模型预测 - 优化决策 - 滚动执行”逻辑的动态建模技术，核心解决了智能机器人在复杂动态环境中精准控制与自适应调整的关键问题：通过构建贴合机器人物理特性的动态模型，既精准刻画非线性行为（如机械臂关节耦合、无人机空气动力学特性）和多变量关联，又平衡模型复杂度以满足实时决策需求；同时，通过融合实时感知反馈动态修正模型偏差，有效应对参数时变（如负载变化）与外部扰动（如风阻、地面不平），确保预测状态的可靠性；此外，其能将环境约束（如避障、速度限制）与任务目标（如轨迹跟踪精度）融入模型框架，为优化决策提供符合物理规律的状态序列，最终支撑机器人在动态场景中实现 “预测 - 决策 - 执行” 的闭环自适应控制，解决了传统控制方法在多约束、强耦合、高动态场景下的鲁棒性与精准性不足的问题。</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传统控制方法在复杂机器人系统中面临的局限：随着机器人应用场景向非结构化、高动态环境扩展（如自动驾驶、服务机器人交互），传统 PID 等控制方式难以处理多变量耦合、强非线性特性及动态约束，且无法有效融合实时感知数据实现自适应调整。为解决这些问题，该技术通过构建精准动态模型支撑预测，结合优化算法生成决策，并依托滚动执行修正偏差，形成闭环控制逻辑。其应用领域广泛，涵盖工业场景、移动机器人、无人机、服务机器人等，核心是为复杂动态环境下的机器人提供兼具精准性、鲁棒性与实时性的控制基础。</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233EBBD9">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（1）模型精度与计算效率的矛盾，精准刻画机器人非线性动态特性（如关节摩擦、流体阻力）和多变量耦合关系需复杂模型，但会增加实时优化决策的计算负荷，难以满足高动态场景的时间约束；</w:t>
            </w:r>
          </w:p>
          <w:p w14:paraId="5AD5970A">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（2）不确定性的鲁棒处理，模型参数时变（如负载变化、部件老化）和外部扰动（如风、地形突变）会导致预测偏差，如何在建模中量化并补偿这些不确定性，避免累积误差破坏控制闭环稳定性，是关键挑战；</w:t>
            </w:r>
          </w:p>
          <w:p w14:paraId="648E8E79">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（3）约束融合的复杂性，环境约束（如避障距离）、物理约束（如关节极限）和任务约束（如轨迹精度）需统一融入模型框架，非凸或时变约束的转化与求解易导致优化问题不可行；</w:t>
            </w:r>
          </w:p>
          <w:p w14:paraId="14C13485">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（4）动态修正的实时性，滚动执行中需基于传感器反馈快速校准模型，但噪声数据的滤波、模型参数的在线辨识与预测序列的即时更新。</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2B48BD12">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①模型预测精度：位置预测误差≤5mm（机械臂末端）、≤10cm（移动机器人）；速度预测误差≤2%（额定速度范围内）；姿态角预测误差≤0.5°（无人机/人形机器人），确保预测状态与实际状态的一致性。  </w:t>
            </w:r>
          </w:p>
          <w:p w14:paraId="100A40CF">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②计算实时性：单次优化决策耗时≤50ms（针对10自由度以内机器人）、≤100ms（20自由度以上复杂系统）；滚动执行周期≤20ms（高动态场景如无人机避障）、≤50ms（中低速场景如服务机器人），满足实时控制的时间约束。  </w:t>
            </w:r>
          </w:p>
          <w:p w14:paraId="462136B0">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③鲁棒性指标：在±10%负载变化、≤5m/s²加速度扰动下，预测误差增幅≤30%；外部力扰动（如5N侧向力）下，约束满足率≥95%（如避障安全距离、关节极限），确保扰动下的稳定性。  </w:t>
            </w:r>
          </w:p>
          <w:p w14:paraId="7BFC84DA">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④动态修正能力：模型参数在线辨识精度≥98%（如惯性参数、摩擦系数）；反馈校正响应时间≤10ms，累积误差补偿率≥90%，避免偏差累积。  </w:t>
            </w:r>
          </w:p>
          <w:p w14:paraId="4D5207F5">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⑤约束处理能力：可同时处理≥20项约束（含物理、环境、任务约束），约束违反概率≤0.1%/小时运行时间，保证优化决策的可行性。  </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预算投入研发费用120万元，研发周期要求10个月。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31A8E803">
            <w:pPr>
              <w:pStyle w:val="23"/>
              <w:keepNext w:val="0"/>
              <w:keepLines w:val="0"/>
              <w:pageBreakBefore w:val="0"/>
              <w:widowControl w:val="0"/>
              <w:numPr>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调研现有相关技术成果、专利，分析竞品优劣势，总结技术发展趋势，为开发提供参考。</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需求分析与调研阶段。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509FE198">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目前企业有研发团队5人，预算投入资金120万用于技术研发。</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spacing w:line="360" w:lineRule="exact"/>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高性能计算机；机器人测试平台；配套传感器；建模软件等相关开发工具。</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1C69B384">
            <w:pPr>
              <w:spacing w:line="360" w:lineRule="exact"/>
              <w:ind w:firstLine="560" w:firstLineChars="200"/>
              <w:rPr>
                <w:rFonts w:hint="eastAsia"/>
                <w:sz w:val="24"/>
              </w:rPr>
            </w:pPr>
            <w:r>
              <w:rPr>
                <w:rFonts w:hint="eastAsia" w:ascii="仿宋" w:hAnsi="仿宋" w:eastAsia="仿宋" w:cs="宋体"/>
                <w:kern w:val="2"/>
                <w:sz w:val="28"/>
                <w:szCs w:val="28"/>
                <w:lang w:val="en-US" w:eastAsia="zh-CN" w:bidi="ar-SA"/>
              </w:rPr>
              <w:t>希望与模型预测控制（MPC）方面有相关成熟技术的高校、科研院所、企业的老师和专家开展合作。共同开发智能机器人决策模型的技术研发。</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534159"/>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2025-07-23T08:01:57Z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CBCC24B51C7E42AF855E8B2E383EC62B_13</vt:lpwstr>
  </property>
  <property fmtid="{D5CDD505-2E9C-101B-9397-08002B2CF9AE}" pid="4" name="KSOTemplateDocerSaveRecord">
    <vt:lpwstr>eyJoZGlkIjoiNTQ1YTcwOTc1ZDUxNTcwOGNiZjNiNTdiY2QzOTc1YTgiLCJ1c2VySWQiOiI5NjYxMjMwNzMifQ==</vt:lpwstr>
  </property>
</Properties>
</file>