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35</w:t>
      </w:r>
      <w:r>
        <w:rPr>
          <w:rFonts w:hint="eastAsia" w:ascii="黑体" w:hAnsi="黑体" w:eastAsia="黑体"/>
          <w:b/>
          <w:bCs/>
          <w:kern w:val="0"/>
          <w:szCs w:val="32"/>
        </w:rPr>
        <w:t>.</w:t>
      </w:r>
      <w:bookmarkEnd w:id="0"/>
      <w:r>
        <w:rPr>
          <w:rFonts w:hint="eastAsia" w:ascii="黑体" w:hAnsi="黑体" w:eastAsia="黑体"/>
          <w:b/>
          <w:bCs/>
          <w:kern w:val="0"/>
          <w:szCs w:val="32"/>
        </w:rPr>
        <w:t>光伏瓦片自动清灰及积尘发电损失预警终端</w:t>
      </w:r>
      <w:r>
        <w:rPr>
          <w:rFonts w:hint="eastAsia" w:ascii="黑体" w:hAnsi="黑体" w:eastAsia="黑体"/>
          <w:b/>
          <w:bCs/>
          <w:kern w:val="0"/>
          <w:szCs w:val="32"/>
          <w:lang w:val="en-US" w:eastAsia="zh-CN"/>
        </w:rPr>
        <w:t>开发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陕西保碧国港泾晟新能源科技有限公司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科学研究和技术服务业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新能源与节能</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在实际运行中，分布式光伏系统尤其是建筑一体化光伏（BIPV）瓦片常因灰尘、鸟粪、落叶等污染物附着而引起透光率下降，导致发电效率显著衰减。当前大多数清洁方式依赖人工或定时喷淋，不仅效率低下、响应滞后，且缺乏对积尘造成发电效率下降的实时预警机制。本项目拟开发一套集成自动清灰装置与发电性能损失感知机制的终端系统，可对光伏瓦片表面污染进行自感知、自清洁，并对发电异常进行智能分析与预警提示，从而提高系统运维智能化水平和整体发电收益。</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D7015E">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随着光伏建筑一体化（BIPV）技术的快速发展，屋顶光伏瓦片系统大量部署于住宅、厂房、仓储等建筑物上。然而，在无人值守环境中，灰尘累积严重影响光照入射与组件输出性能，轻则降低数十个百分点的发电效率，重则加剧组件局部热斑效应，甚至引发安全风险。因此，亟需一种自动感知并处理污染附着、且具备智能预警功能的终端解决方案。应用领域主要包括：城市住宅与乡村民房屋顶光伏瓦片系统；工业园区、商业建筑等BIPV系统；公共建筑光伏幕墙与车棚光伏；高温多尘或无人值守光伏电站区域（如西北、华北）；分布式电网与微电网智能管理系统配套终端。</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4C13485">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高敏感度光伏输出性能与积尘状态的关联识别模型建立；清灰执行机构的小型化、低功耗及对瓦片结构的兼容设计；耐候性、自润滑、高频工作的微型清洁机构开发；高强度紫外照射和风雨环境下设备的防护与可靠性保障；系统中传感器与数据模型的长期稳定性与维护可行性；组件输出异常与积尘率的非线性特征建模与AI预警算法适配；分布式部署下多终端协同与远程集中监控策略设计；清洁系统与BIPV发电单元间的电气安全隔离与智能联动控制。</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40A1B1DA">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积尘识别准确率≥95%，误报率≤2%；单次清灰耗电量≤0.5Wh/㎡，清灰时间≤60秒/㎡；光伏组件输出异常识别响应时间≤10分钟；自主清灰启动阈值支持动态可设（如透光率下降≥10%或输出功率下降≥8%）；单套终端适配面积≥5㎡光伏瓦片；适用环境温度范围：-30℃~+80℃，防护等级≥IP66；平均无故障运行周期≥2年；系统能耗控制在整体光伏发电量的0.5%以内；云平台远程监控延迟≤5秒，支持4G/5G/LoRa/RS485等通信方式；模块化设计，安装便捷，单人10分钟内可更换核心部件。</w:t>
            </w:r>
          </w:p>
          <w:p w14:paraId="24E661DA">
            <w:pPr>
              <w:spacing w:line="360" w:lineRule="exact"/>
              <w:ind w:firstLine="562"/>
              <w:rPr>
                <w:rFonts w:hint="eastAsia" w:ascii="仿宋" w:hAnsi="仿宋" w:eastAsia="仿宋" w:cs="宋体"/>
                <w:b/>
                <w:bCs/>
                <w:sz w:val="28"/>
                <w:szCs w:val="28"/>
              </w:rPr>
            </w:pPr>
            <w:r>
              <w:rPr>
                <w:rFonts w:hint="eastAsia" w:ascii="仿宋" w:hAnsi="仿宋" w:eastAsia="仿宋" w:cs="宋体"/>
                <w:b/>
                <w:bCs/>
                <w:sz w:val="28"/>
                <w:szCs w:val="28"/>
                <w:lang w:val="en-US" w:eastAsia="zh-CN"/>
              </w:rPr>
              <w:t>5.</w:t>
            </w:r>
            <w:r>
              <w:rPr>
                <w:rFonts w:ascii="仿宋" w:hAnsi="仿宋" w:eastAsia="仿宋" w:cs="宋体"/>
                <w:b/>
                <w:bCs/>
                <w:sz w:val="28"/>
                <w:szCs w:val="28"/>
              </w:rPr>
              <w:t>其他</w:t>
            </w:r>
          </w:p>
          <w:p w14:paraId="598F1DF6">
            <w:pPr>
              <w:spacing w:line="360" w:lineRule="exact"/>
              <w:ind w:firstLine="560"/>
              <w:rPr>
                <w:rFonts w:hint="default" w:ascii="宋体" w:hAnsi="宋体" w:eastAsia="宋体"/>
                <w:sz w:val="24"/>
                <w:lang w:val="en-US" w:eastAsia="zh-CN"/>
              </w:rPr>
            </w:pPr>
            <w:r>
              <w:rPr>
                <w:rFonts w:hint="eastAsia" w:ascii="仿宋" w:hAnsi="仿宋" w:eastAsia="仿宋" w:cs="宋体"/>
                <w:sz w:val="28"/>
                <w:szCs w:val="28"/>
                <w:lang w:val="en-US" w:eastAsia="zh-CN"/>
              </w:rPr>
              <w:t>具备自学习能力的AI建模算法，可根据区域气候、组件类型动态调整判断逻辑；可集成光照、风速、湿度、PM2.5等环境监测模块，用于辅助诊断与运维优化；系统支持与主逆变器系统、能量管理系统（EMS）等接口对接，实现多源联动调控；后台平台支持手机APP与Web双端操作，具备清灰日志、预警记录、数据可视化等功能；支持组件级数据采集与统计分析，具备灰尘堆积趋势预测与维护提醒功能；清洁装置无损于光伏瓦片镀膜层与表面结构，确保瓦片寿命与透光性不受影响。</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已完成瓦片型光伏组件的积尘特征实验研究；开发出原型级微型滚刷+静电清灰复合机构；搭建了光伏性能监测与数据采集模块原型；开展了数据积累与初步AI异常识别模型训练。</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87D95A8">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处于集成样机开发与环境适应性测试阶段，计划开展实地部署试点验证与模型迭代优化。</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已投入研发资金约500万元，团队包括太阳能、机械设计、AI建模、嵌入式控制等领域人员共20余人；其中3人具有相关发明专利授权经验。</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0455CC9">
            <w:pPr>
              <w:spacing w:line="360" w:lineRule="exact"/>
              <w:ind w:firstLine="560"/>
              <w:rPr>
                <w:rFonts w:hint="eastAsia" w:ascii="仿宋" w:hAnsi="仿宋" w:eastAsia="仿宋" w:cs="宋体"/>
                <w:b/>
                <w:bCs/>
                <w:sz w:val="28"/>
                <w:szCs w:val="28"/>
              </w:rPr>
            </w:pPr>
            <w:r>
              <w:rPr>
                <w:rFonts w:hint="eastAsia" w:ascii="仿宋" w:hAnsi="仿宋" w:eastAsia="仿宋" w:cs="宋体"/>
                <w:sz w:val="28"/>
                <w:szCs w:val="28"/>
                <w:lang w:val="en-US" w:eastAsia="zh-CN"/>
              </w:rPr>
              <w:t>配备太阳模拟器、光伏IV特性测试系统、人工气候室、模块化检测工装平台、远程监测中控系统等关键设备。</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23DC4FDE">
            <w:pPr>
              <w:spacing w:line="360" w:lineRule="exact"/>
              <w:ind w:firstLine="560"/>
              <w:rPr>
                <w:rFonts w:hint="eastAsia" w:ascii="宋体" w:hAnsi="宋体" w:eastAsia="宋体"/>
                <w:kern w:val="0"/>
                <w:sz w:val="24"/>
                <w:lang w:val="en-US" w:eastAsia="zh-CN"/>
              </w:rPr>
            </w:pPr>
            <w:r>
              <w:rPr>
                <w:rFonts w:hint="eastAsia" w:ascii="仿宋" w:hAnsi="仿宋" w:eastAsia="仿宋" w:cs="宋体"/>
                <w:sz w:val="28"/>
                <w:szCs w:val="28"/>
                <w:lang w:val="en-US" w:eastAsia="zh-CN"/>
              </w:rPr>
              <w:t>具备小批量组件组装测试平台，正在建设中试级光伏屋面模拟环境，可支撑初步部署与实测。</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left="0" w:leftChars="0" w:firstLine="560" w:firstLineChars="200"/>
              <w:rPr>
                <w:rFonts w:hint="eastAsia"/>
                <w:sz w:val="24"/>
              </w:rPr>
            </w:pPr>
            <w:r>
              <w:rPr>
                <w:rFonts w:hint="eastAsia" w:ascii="仿宋" w:hAnsi="仿宋" w:eastAsia="仿宋" w:cs="宋体"/>
                <w:sz w:val="28"/>
                <w:szCs w:val="28"/>
                <w:lang w:val="en-US" w:eastAsia="zh-CN"/>
              </w:rPr>
              <w:t>我们正在寻找具有技术创新能力和按时交付能力的团队，共同实现项目目标，并按时达成技术指标。</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714C00"/>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2025-07-23T14:30:53Z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19586E8E76CB45E99F67B534118A4133_13</vt:lpwstr>
  </property>
  <property fmtid="{D5CDD505-2E9C-101B-9397-08002B2CF9AE}" pid="4" name="KSOTemplateDocerSaveRecord">
    <vt:lpwstr>eyJoZGlkIjoiNTQ1YTcwOTc1ZDUxNTcwOGNiZjNiNTdiY2QzOTc1YTgiLCJ1c2VySWQiOiI5NjYxMjMwNzMifQ==</vt:lpwstr>
  </property>
</Properties>
</file>