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38.</w:t>
      </w:r>
      <w:bookmarkEnd w:id="0"/>
      <w:r>
        <w:rPr>
          <w:rFonts w:hint="eastAsia" w:ascii="黑体" w:hAnsi="黑体" w:eastAsia="黑体"/>
          <w:b/>
          <w:bCs/>
          <w:kern w:val="0"/>
          <w:szCs w:val="32"/>
          <w:lang w:val="en-US" w:eastAsia="zh-CN"/>
        </w:rPr>
        <w:t>基于眼动技术的特种人员状态监测系统开发</w:t>
      </w:r>
    </w:p>
    <w:bookmarkEnd w:id="3"/>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rPr>
              <w:t>陕西观行研智智能科技有限公司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信息传输、软件和信息技术服务业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电子信息</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4331A48E">
            <w:pPr>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eastAsia" w:ascii="仿宋" w:hAnsi="仿宋" w:eastAsia="仿宋" w:cs="仿宋"/>
                <w:sz w:val="28"/>
                <w:szCs w:val="28"/>
              </w:rPr>
            </w:pPr>
            <w:r>
              <w:rPr>
                <w:rFonts w:hint="eastAsia" w:ascii="仿宋" w:hAnsi="仿宋" w:eastAsia="仿宋" w:cs="仿宋"/>
                <w:sz w:val="28"/>
                <w:szCs w:val="28"/>
              </w:rPr>
              <w:t>基于眼动技术的特种工作人员状态监测系统旨在通过实时跟踪与分析特种工作人员的眼动特征，为高风险岗位人员的心理与生理状态提供精准监测，保障任务安全与效率。系统旨在通过实时跟踪与分析特种工作人员的眼动特征，为高风险岗位人员的心理与生理状态提供精准监测，保障任务安全与效率。</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73B18F62">
            <w:pPr>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w:t>
            </w:r>
            <w:r>
              <w:rPr>
                <w:rFonts w:hint="eastAsia" w:ascii="仿宋" w:hAnsi="仿宋" w:eastAsia="仿宋" w:cs="仿宋"/>
                <w:sz w:val="28"/>
                <w:szCs w:val="28"/>
              </w:rPr>
              <w:t>系统需配备非侵入式红外或视频眼动追踪设备，采样率≥100Hz，分辨率≤0.5°，能够实时捕获瞳孔直径、注视点、眼跳速度及眨眼频率等眼动特征，确保在动态环境下（如高强度任务场景）数据采集的精确性与稳定性。</w:t>
            </w:r>
          </w:p>
          <w:p w14:paraId="7DD69CA8">
            <w:pPr>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w:t>
            </w:r>
            <w:r>
              <w:rPr>
                <w:rFonts w:hint="eastAsia" w:ascii="仿宋" w:hAnsi="仿宋" w:eastAsia="仿宋" w:cs="仿宋"/>
                <w:sz w:val="28"/>
                <w:szCs w:val="28"/>
              </w:rPr>
              <w:t>开发基于机器学习的眼动数据处理算法，实时提取注视时长、眼跳轨迹、瞳孔变化等关键指标，结合生理信号（如心率、皮肤电反应）进行多模态融合分析，状态分类准确率≥90%，实现对注意力、疲劳和压力等状态的精准评估。</w:t>
            </w:r>
          </w:p>
          <w:p w14:paraId="6D0258D6">
            <w:pPr>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w:t>
            </w:r>
            <w:r>
              <w:rPr>
                <w:rFonts w:hint="eastAsia" w:ascii="仿宋" w:hAnsi="仿宋" w:eastAsia="仿宋" w:cs="仿宋"/>
                <w:sz w:val="28"/>
                <w:szCs w:val="28"/>
              </w:rPr>
              <w:t>系统需具备轻量化（设备重量≤200g）、长续航（≥8小时）设计，支持无线数据传输，适配野外或复杂任务环境；开发集成软件平台，实现眼动数据实时可视化、状态报告生成及与任务系统的无缝对接，提升操作便捷性与应用效率。</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5B6C0D80">
            <w:pPr>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eastAsia" w:ascii="仿宋" w:hAnsi="仿宋" w:eastAsia="仿宋" w:cs="仿宋"/>
                <w:sz w:val="28"/>
                <w:szCs w:val="28"/>
              </w:rPr>
            </w:pPr>
            <w:r>
              <w:rPr>
                <w:rFonts w:hint="eastAsia" w:ascii="仿宋" w:hAnsi="仿宋" w:eastAsia="仿宋" w:cs="仿宋"/>
                <w:sz w:val="28"/>
                <w:szCs w:val="28"/>
              </w:rPr>
              <w:t>开发基于机器学习的眼动数据处理算法，实时提取注视时长、眼跳轨迹、瞳孔变化等关键指标，结合生理信号（如心率、皮肤电反应）进行多模态融合分析，状态分类准确率≥90%，实现对注意力、疲劳和压力等状态的精准评估。</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1544CF7D">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（1）技术指标：</w:t>
            </w:r>
          </w:p>
          <w:p w14:paraId="2E80747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①</w:t>
            </w:r>
            <w:r>
              <w:rPr>
                <w:rFonts w:hint="eastAsia" w:ascii="仿宋" w:hAnsi="仿宋" w:eastAsia="仿宋" w:cs="仿宋"/>
                <w:sz w:val="28"/>
                <w:szCs w:val="28"/>
              </w:rPr>
              <w:t>系统配备非侵入式眼动追踪设备，采样率≥100Hz，角分辨率≤0.5°，能够精确捕捉瞳孔直径、注视点轨迹、眼跳速度及眨眼频率，信噪比≥50dB，确保在动态高风险环境（如移动或振动场景）下眼动数据的稳定性和可靠性。</w:t>
            </w:r>
          </w:p>
          <w:p w14:paraId="110149FC">
            <w:pPr>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②</w:t>
            </w:r>
            <w:r>
              <w:rPr>
                <w:rFonts w:hint="eastAsia" w:ascii="仿宋" w:hAnsi="仿宋" w:eastAsia="仿宋" w:cs="仿宋"/>
                <w:sz w:val="28"/>
                <w:szCs w:val="28"/>
              </w:rPr>
              <w:t>状态分类准确率：通过集成机器学习算法（如支持向量机或深度神经网络），系统对特种工作人员的心理与生理状态（如注意力集中、疲劳、压力）的分类准确率≥90%，支持实时分析眼动特征与生理信号（如心率）的多模态融合，响应延迟≤300ms。</w:t>
            </w:r>
          </w:p>
          <w:p w14:paraId="2383E7AC">
            <w:pPr>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③</w:t>
            </w:r>
            <w:r>
              <w:rPr>
                <w:rFonts w:hint="eastAsia" w:ascii="仿宋" w:hAnsi="仿宋" w:eastAsia="仿宋" w:cs="仿宋"/>
                <w:sz w:val="28"/>
                <w:szCs w:val="28"/>
              </w:rPr>
              <w:t>系统便携性与耐用性：眼动追踪设备重量≤200g，续航时间≥8小时，具备IP65级防水防尘性能，适配野外或极端任务环境；集成软件平台支持无线数据传输与实时状态报告生成，兼容移动终端与任务系统，确保操作简便与高效部署。</w:t>
            </w:r>
          </w:p>
          <w:p w14:paraId="5B71E4DC">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（2）经济指标：</w:t>
            </w:r>
          </w:p>
          <w:p w14:paraId="40A1B1DA">
            <w:pPr>
              <w:keepNext w:val="0"/>
              <w:keepLines w:val="0"/>
              <w:pageBreakBefore w:val="0"/>
              <w:widowControl w:val="0"/>
              <w:kinsoku/>
              <w:wordWrap/>
              <w:overflowPunct/>
              <w:topLinePunct w:val="0"/>
              <w:autoSpaceDE/>
              <w:autoSpaceDN/>
              <w:bidi w:val="0"/>
              <w:adjustRightInd/>
              <w:snapToGrid/>
              <w:spacing w:line="360" w:lineRule="exact"/>
              <w:ind w:firstLine="480"/>
              <w:textAlignment w:val="auto"/>
              <w:rPr>
                <w:rFonts w:hint="default" w:ascii="仿宋" w:hAnsi="仿宋" w:eastAsia="仿宋" w:cs="宋体"/>
                <w:kern w:val="2"/>
                <w:sz w:val="28"/>
                <w:szCs w:val="28"/>
                <w:lang w:val="en-US" w:eastAsia="zh-CN" w:bidi="ar-SA"/>
              </w:rPr>
            </w:pPr>
            <w:r>
              <w:rPr>
                <w:rFonts w:hint="eastAsia" w:ascii="仿宋" w:hAnsi="仿宋" w:eastAsia="仿宋" w:cs="仿宋"/>
                <w:sz w:val="28"/>
                <w:szCs w:val="28"/>
              </w:rPr>
              <w:t>计划投入总金额63万。</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9BB7730">
            <w:pPr>
              <w:pStyle w:val="23"/>
              <w:spacing w:line="360" w:lineRule="exact"/>
              <w:ind w:left="0" w:leftChars="0" w:firstLine="0" w:firstLineChars="0"/>
              <w:rPr>
                <w:rFonts w:hint="eastAsia" w:ascii="仿宋" w:hAnsi="仿宋" w:eastAsia="仿宋" w:cs="宋体"/>
                <w:sz w:val="28"/>
                <w:szCs w:val="28"/>
                <w:lang w:val="en-US" w:eastAsia="zh-CN"/>
              </w:rPr>
            </w:pPr>
            <w:r>
              <w:rPr>
                <w:rFonts w:hint="eastAsia" w:ascii="仿宋" w:hAnsi="仿宋" w:eastAsia="仿宋" w:cs="宋体"/>
                <w:kern w:val="2"/>
                <w:sz w:val="28"/>
                <w:szCs w:val="28"/>
                <w:lang w:val="en-US" w:eastAsia="zh-CN" w:bidi="ar-SA"/>
              </w:rPr>
              <w:t>公司已在此领域开展了大量的前期工作，有很好的工作基础。</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03BA6F3">
            <w:pPr>
              <w:pStyle w:val="23"/>
              <w:spacing w:line="360" w:lineRule="exact"/>
              <w:ind w:left="0" w:leftChars="0" w:firstLine="0" w:firstLineChars="0"/>
              <w:rPr>
                <w:rFonts w:hint="eastAsia"/>
                <w:sz w:val="24"/>
              </w:rPr>
            </w:pPr>
            <w:r>
              <w:rPr>
                <w:rFonts w:hint="eastAsia" w:ascii="仿宋" w:hAnsi="仿宋" w:eastAsia="仿宋" w:cs="宋体"/>
                <w:kern w:val="2"/>
                <w:sz w:val="28"/>
                <w:szCs w:val="28"/>
                <w:lang w:val="en-US" w:eastAsia="zh-CN" w:bidi="ar-SA"/>
              </w:rPr>
              <w:t>希望与有科研基础的高校、科研院所、企业等均可合作</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267C10"/>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AF1BB3"/>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282734"/>
    <w:rsid w:val="1B9B6F39"/>
    <w:rsid w:val="1BA244C3"/>
    <w:rsid w:val="1BAC66CA"/>
    <w:rsid w:val="1BB06484"/>
    <w:rsid w:val="1BD93EF7"/>
    <w:rsid w:val="1C113DC0"/>
    <w:rsid w:val="1C1B0311"/>
    <w:rsid w:val="1C3A47F1"/>
    <w:rsid w:val="1C95497D"/>
    <w:rsid w:val="1C9A3E8F"/>
    <w:rsid w:val="1CEB4094"/>
    <w:rsid w:val="1D3C7369"/>
    <w:rsid w:val="1D646F8B"/>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B729A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B80990"/>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4E3AB9"/>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5E263AB"/>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1159</Words>
  <Characters>1238</Characters>
  <Lines>27</Lines>
  <Paragraphs>7</Paragraphs>
  <TotalTime>0</TotalTime>
  <ScaleCrop>false</ScaleCrop>
  <LinksUpToDate>false</LinksUpToDate>
  <CharactersWithSpaces>1263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2025-07-24T11:39:41Z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CE509E1B2D7D4673BDD2AF0C961C161D_13</vt:lpwstr>
  </property>
  <property fmtid="{D5CDD505-2E9C-101B-9397-08002B2CF9AE}" pid="4" name="KSOTemplateDocerSaveRecord">
    <vt:lpwstr>eyJoZGlkIjoiNTQ1YTcwOTc1ZDUxNTcwOGNiZjNiNTdiY2QzOTc1YTgiLCJ1c2VySWQiOiI5NjYxMjMwNzMifQ==</vt:lpwstr>
  </property>
</Properties>
</file>