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40</w:t>
      </w:r>
      <w:r>
        <w:rPr>
          <w:rFonts w:hint="eastAsia" w:ascii="黑体" w:hAnsi="黑体" w:eastAsia="黑体"/>
          <w:b/>
          <w:bCs/>
          <w:kern w:val="0"/>
          <w:szCs w:val="32"/>
        </w:rPr>
        <w:t>.</w:t>
      </w:r>
      <w:bookmarkEnd w:id="0"/>
      <w:r>
        <w:rPr>
          <w:rFonts w:hint="eastAsia" w:ascii="黑体" w:hAnsi="黑体" w:eastAsia="黑体"/>
          <w:b/>
          <w:bCs/>
          <w:kern w:val="0"/>
          <w:szCs w:val="32"/>
        </w:rPr>
        <w:t>历史建筑三维重建及损伤状态评估关键技术研究</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陕西古建园林建设集团有限公司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建筑业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1531B766">
            <w:pPr>
              <w:pStyle w:val="23"/>
              <w:spacing w:line="360" w:lineRule="exact"/>
              <w:ind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传统风格建筑主要包括文物古建筑、近现代建设的仿古风格建筑、历史建筑、传统村落建筑等等具有明显中式风格和样式的各类建筑。由于建筑建设年代较长，结构损伤较多，在使用单位的日常管理中，目前还是基于人工巡查、沉降观测、损伤标识和接触式传感器监测为主，这些方法不仅耗时耗力，且难以全面、准确地掌握建筑的整体状况。经过对现有市场进行调研发现目前的技术主要有以下缺陷及短板。</w:t>
            </w:r>
          </w:p>
          <w:p w14:paraId="75E0BF34">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（1）现有的检测技术对隐蔽部位和内部损伤识别精度待提高；多源数据融合分析困难；人工智能算法需优化以适应古建筑复杂情况。</w:t>
            </w:r>
          </w:p>
          <w:p w14:paraId="69C6952B">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（2）复杂环境易干扰测量设备，存在测量盲区，不同测量技术协同应用不够成熟。</w:t>
            </w:r>
          </w:p>
          <w:p w14:paraId="3F84AFEC">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（3）数据获取受古建筑现状限制，处理效率和精度需提升；模型精度、真实感不足。</w:t>
            </w:r>
          </w:p>
          <w:p w14:paraId="34880760">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（4）评估指标体系缺乏统一标准规范；难以准确量化环境因素对古建筑的影响；长期监测技术不成熟，动态评估难以有效实现。</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620DA615">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目前我国存在的不可移动文物超 76 万处，其中古建筑占比超 40%。传统古建筑监测主要依赖人工巡查与接触式传感器，存在效率低、成本高、易破坏文物本体等问题。</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5FDB48F">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（1）模型泛化能力差</w:t>
            </w:r>
          </w:p>
          <w:p w14:paraId="6E67B17B">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基于深度学习的损伤识别模型训练依赖大量标注数据。古建筑损伤样本有限，不同建筑结构、材料、环境下损伤特征多样，现有模型难以适应复杂场景，跨建筑应用易误判、漏判。</w:t>
            </w:r>
          </w:p>
          <w:p w14:paraId="2E5CA32D">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（2）复杂环境干扰大</w:t>
            </w:r>
          </w:p>
          <w:p w14:paraId="15905C84">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古建筑周边树木、复杂地形及建筑物遮挡，使全站仪、GPS 等测量设备信号受阻，激光扫描出现点云数据缺失、噪点增多问题，无人机测量受气流影响飞行稳定性，降低测量精度。</w:t>
            </w:r>
          </w:p>
          <w:p w14:paraId="5AC6A3B0">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（3）数据获取不完整</w:t>
            </w:r>
          </w:p>
          <w:p w14:paraId="53BD4DBA">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古建筑结构复杂、表面纹理丰富，部分区域遮挡严重，激光扫描存在扫描死角，摄影测量图像匹配易出错，导致数据缺失，影响重建模型完整性与准确性。</w:t>
            </w:r>
          </w:p>
          <w:p w14:paraId="3E079C7E">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（4）真实感渲染不足</w:t>
            </w:r>
          </w:p>
          <w:p w14:paraId="666A8611">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重建模型材质、光照效果还原难，现有纹理映射方法在复杂曲面、细节丰富部位易出现纹理拉伸、扭曲，光照模型对古建筑独特光影效果模拟不真实。</w:t>
            </w:r>
          </w:p>
          <w:p w14:paraId="232966CE">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（5）动态评估难实现</w:t>
            </w:r>
          </w:p>
          <w:p w14:paraId="6BD2FEC6">
            <w:pPr>
              <w:pStyle w:val="23"/>
              <w:spacing w:line="360" w:lineRule="exact"/>
              <w:ind w:firstLine="560" w:firstLineChars="200"/>
              <w:rPr>
                <w:rFonts w:hint="eastAsia" w:ascii="仿宋" w:hAnsi="仿宋" w:eastAsia="仿宋" w:cs="宋体"/>
                <w:b/>
                <w:bCs/>
                <w:sz w:val="28"/>
                <w:szCs w:val="28"/>
              </w:rPr>
            </w:pPr>
            <w:r>
              <w:rPr>
                <w:rFonts w:hint="eastAsia" w:ascii="仿宋" w:hAnsi="仿宋" w:eastAsia="仿宋" w:cs="宋体"/>
                <w:sz w:val="28"/>
                <w:szCs w:val="28"/>
                <w:lang w:val="en-US" w:eastAsia="zh-CN"/>
              </w:rPr>
              <w:t>古建筑状态随时间、环境变化，长期监测设备稳定性、耐久性差，数据传输与存储问题多，难以获取连续、准确监测数据，无法及时有效进行动态评估。</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01813E4F">
            <w:pPr>
              <w:pStyle w:val="23"/>
              <w:spacing w:line="360" w:lineRule="exact"/>
              <w:ind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①</w:t>
            </w:r>
            <w:r>
              <w:rPr>
                <w:rFonts w:hint="default" w:ascii="仿宋" w:hAnsi="仿宋" w:eastAsia="仿宋" w:cs="宋体"/>
                <w:sz w:val="28"/>
                <w:szCs w:val="28"/>
                <w:lang w:val="en-US" w:eastAsia="zh-CN"/>
              </w:rPr>
              <w:t>裂缝检测：裂缝宽度识别精度需达到</w:t>
            </w:r>
            <w:r>
              <w:rPr>
                <w:rFonts w:hint="eastAsia" w:ascii="仿宋" w:hAnsi="仿宋" w:eastAsia="仿宋" w:cs="宋体"/>
                <w:sz w:val="28"/>
                <w:szCs w:val="28"/>
                <w:lang w:val="en-US" w:eastAsia="zh-CN"/>
              </w:rPr>
              <w:t>像素级别；</w:t>
            </w:r>
          </w:p>
          <w:p w14:paraId="5A09E856">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w:t>
            </w:r>
            <w:r>
              <w:rPr>
                <w:rFonts w:hint="default" w:ascii="仿宋" w:hAnsi="仿宋" w:eastAsia="仿宋" w:cs="宋体"/>
                <w:sz w:val="28"/>
                <w:szCs w:val="28"/>
                <w:lang w:val="en-US" w:eastAsia="zh-CN"/>
              </w:rPr>
              <w:t>泛碱与风化检测：需识别表面泛碱区域面积覆盖率误差≤5%</w:t>
            </w:r>
            <w:r>
              <w:rPr>
                <w:rFonts w:hint="eastAsia" w:ascii="仿宋" w:hAnsi="仿宋" w:eastAsia="仿宋" w:cs="宋体"/>
                <w:sz w:val="28"/>
                <w:szCs w:val="28"/>
                <w:lang w:val="en-US" w:eastAsia="zh-CN"/>
              </w:rPr>
              <w:t>；</w:t>
            </w:r>
          </w:p>
          <w:p w14:paraId="31F5C736">
            <w:pPr>
              <w:pStyle w:val="23"/>
              <w:spacing w:line="360" w:lineRule="exact"/>
              <w:ind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③</w:t>
            </w:r>
            <w:r>
              <w:rPr>
                <w:rFonts w:hint="default" w:ascii="仿宋" w:hAnsi="仿宋" w:eastAsia="仿宋" w:cs="宋体"/>
                <w:sz w:val="28"/>
                <w:szCs w:val="28"/>
                <w:lang w:val="en-US" w:eastAsia="zh-CN"/>
              </w:rPr>
              <w:t>深度学习模型检测：</w:t>
            </w:r>
            <w:r>
              <w:rPr>
                <w:rFonts w:hint="eastAsia" w:ascii="仿宋" w:hAnsi="仿宋" w:eastAsia="仿宋" w:cs="宋体"/>
                <w:sz w:val="28"/>
                <w:szCs w:val="28"/>
                <w:lang w:val="en-US" w:eastAsia="zh-CN"/>
              </w:rPr>
              <w:t>检测速度单张速率小于2s；</w:t>
            </w:r>
          </w:p>
          <w:p w14:paraId="08EE2C9D">
            <w:pPr>
              <w:pStyle w:val="23"/>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w:t>
            </w:r>
            <w:r>
              <w:rPr>
                <w:rFonts w:hint="default" w:ascii="仿宋" w:hAnsi="仿宋" w:eastAsia="仿宋" w:cs="宋体"/>
                <w:sz w:val="28"/>
                <w:szCs w:val="28"/>
                <w:lang w:val="en-US" w:eastAsia="zh-CN"/>
              </w:rPr>
              <w:t>重点保护部位检测覆盖率：</w:t>
            </w:r>
            <w:r>
              <w:rPr>
                <w:rFonts w:hint="eastAsia" w:ascii="仿宋" w:hAnsi="仿宋" w:eastAsia="仿宋" w:cs="宋体"/>
                <w:sz w:val="28"/>
                <w:szCs w:val="28"/>
                <w:lang w:val="en-US" w:eastAsia="zh-CN"/>
              </w:rPr>
              <w:t>100</w:t>
            </w:r>
            <w:r>
              <w:rPr>
                <w:rFonts w:hint="default" w:ascii="仿宋" w:hAnsi="仿宋" w:eastAsia="仿宋" w:cs="宋体"/>
                <w:sz w:val="28"/>
                <w:szCs w:val="28"/>
                <w:lang w:val="en-US" w:eastAsia="zh-CN"/>
              </w:rPr>
              <w:t>%</w:t>
            </w:r>
            <w:r>
              <w:rPr>
                <w:rFonts w:hint="eastAsia" w:ascii="仿宋" w:hAnsi="仿宋" w:eastAsia="仿宋" w:cs="宋体"/>
                <w:sz w:val="28"/>
                <w:szCs w:val="28"/>
                <w:lang w:val="en-US" w:eastAsia="zh-CN"/>
              </w:rPr>
              <w:t>；</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03860227">
            <w:pPr>
              <w:pStyle w:val="23"/>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研发费用：50万元。研发周期：一年。并提供完整算法或软件，并免费提供技术指导、培训及相关的升级、维护服务。</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近些年陕西古建园林公司承接了大量文物建筑修缮、历史街区保护等工作，在古建筑表面损伤方面具备丰富的经验。对于本研究而言，我公司具有实际施工项目依托，有利于收集损伤数据，便于开展相关研究。</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目前单位技术人员在BIM建模、三维扫描等技术上进行了深度探索和研究，也形成了一定成果。</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计划投入研究费用50万元，目前支撑该研究的文物建筑保护专业技术人员不少于10人，文物保护责任工程师1名。目前已确定依托文物保护单位陈炉陶瓷厂改造项目（不可移动文物保护单位）进行研究。</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大疆御专业测绘无人机、单反相机、红外扫描测振仪、三维激光扫描仪等。</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目前多个古建筑、文物保护项目正在施工。</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rPr>
                <w:rFonts w:hint="eastAsia"/>
                <w:sz w:val="24"/>
              </w:rPr>
            </w:pPr>
            <w:r>
              <w:rPr>
                <w:rFonts w:hint="eastAsia" w:ascii="仿宋" w:hAnsi="仿宋" w:eastAsia="仿宋" w:cs="宋体"/>
                <w:kern w:val="2"/>
                <w:sz w:val="28"/>
                <w:szCs w:val="28"/>
                <w:lang w:val="en-US" w:eastAsia="zh-CN" w:bidi="ar-SA"/>
              </w:rPr>
              <w:t>希望与国内具备古建筑研究经验的高校和科研院所合作。同时要求相关高校和科研院所具备省部级及以上重点实验室、工程技术研究中心或国家地方联合工程实验室，特别是在古建筑表面损伤检测与结构状态评估领域具有丰富研究基础的高校及科研院所。且近五年内承担过国家级科研项目（如国家自然科学基金等），团队负责人应获得过国家级表彰，团队规模建议为教授2-4人，副教授1-2人，团队应具备大量土木工程智能监测、结构状态评估方面的经验，并在国内外知名期刊发表多篇高水平学术论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46682C"/>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2025-07-23T14:40:54Z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D18500A4EA7E4D7EA07AD854D3E6ECF1_13</vt:lpwstr>
  </property>
  <property fmtid="{D5CDD505-2E9C-101B-9397-08002B2CF9AE}" pid="4" name="KSOTemplateDocerSaveRecord">
    <vt:lpwstr>eyJoZGlkIjoiNTQ1YTcwOTc1ZDUxNTcwOGNiZjNiNTdiY2QzOTc1YTgiLCJ1c2VySWQiOiI5NjYxMjMwNzMifQ==</vt:lpwstr>
  </property>
</Properties>
</file>