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4C97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rPr>
      </w:pPr>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45</w:t>
      </w:r>
      <w:r>
        <w:rPr>
          <w:rFonts w:hint="eastAsia" w:ascii="黑体" w:hAnsi="黑体" w:eastAsia="黑体"/>
          <w:b/>
          <w:bCs/>
          <w:kern w:val="0"/>
          <w:szCs w:val="32"/>
        </w:rPr>
        <w:t>.</w:t>
      </w:r>
      <w:bookmarkEnd w:id="0"/>
      <w:r>
        <w:rPr>
          <w:rFonts w:hint="eastAsia" w:ascii="黑体" w:hAnsi="黑体" w:eastAsia="黑体"/>
          <w:b/>
          <w:bCs/>
          <w:kern w:val="0"/>
          <w:szCs w:val="32"/>
        </w:rPr>
        <w:t>基于数字孪生的风电场尾流协同控制与发电量预测</w:t>
      </w:r>
    </w:p>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End w:id="3"/>
      <w:r>
        <w:rPr>
          <w:rFonts w:hint="eastAsia" w:ascii="黑体" w:hAnsi="黑体" w:eastAsia="黑体"/>
          <w:b/>
          <w:bCs/>
          <w:kern w:val="0"/>
          <w:szCs w:val="32"/>
        </w:rPr>
        <w:t>系统</w:t>
      </w:r>
      <w:r>
        <w:rPr>
          <w:rFonts w:hint="eastAsia" w:ascii="黑体" w:hAnsi="黑体" w:eastAsia="黑体"/>
          <w:b/>
          <w:bCs/>
          <w:kern w:val="0"/>
          <w:szCs w:val="32"/>
          <w:lang w:val="en-US" w:eastAsia="zh-CN"/>
        </w:rPr>
        <w:t>开发</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陕西建大检测中心有限公司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高技术服务</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风电场中的风机运行存在显著的尾流效应，导致下游风机风能资源减少、载荷波动增大，进而影响整体发电效率和设备寿命。当前风电场控制多为风机单体的独立优化，缺乏基于风电场整体气动响应与尾流影响的协同调度机制。本项目旨在开发基于数字孪生的风电场尾流协同控制与发电量预测系统，实现对风电场复杂流场的精准建模、尾流演化的实时感知、风机群协同功率控制、动态工况下的发电量高精度预测，以提升风场总体能效与安全运行水平。</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我国大规模集中式风电基地建设推进，风电场密度不断提升，风机之间的气动干扰问题愈发严重。尾流影响不仅降低单台风机效率，还增加疲劳损伤和故障率。传统的静态控制策略难以适应动态风场变化，急需引入数字孪生、CFD建模、AI预测及多机协调控制技术，构建全生命周期风电场智能运行系统。应用领域：大型陆上/海上风电场群智能运行调度；风电场规划设计中的风资源评估与布局优化；风机控制策略优化与故障预警系统；新能源电网侧调度仿真平台；风电设备运维管理平台的集成模块。</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风电场中风速、风向实时感知与尾流建模精度受限；数字孪生系统需融合多源异构数据（气象、SCADA、载荷等）；尾流演化存在显著非线性，需构建高时空分辨率模型并保障实时响应；多机协同控制需平衡局部发电量与整体效率，算法复杂；发电量预测需适应非定常风况与功率曲线非线性特征；系统部署需兼顾边缘实时控制与云端高性能运算资源调度。</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46418BC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尾流影响建模误差≤10%（相较实测数据）；发电量预测时间范围≥24小时，预测误差≤±5%；系统控制响应时间≤1秒，适配≥50台风机群控；协同控制后风电场年均发电量提升≥3%；风机等效疲劳载荷降低≥8%；数字孪生系统更新延迟≤5分钟，数据同步率≥98%；系统可部署在≥80%主流风电SCADA/EMS架构上；具备低风速、高湍流等复杂场景下的适应性能力。</w:t>
            </w:r>
          </w:p>
          <w:p w14:paraId="40AFD672">
            <w:pPr>
              <w:pStyle w:val="23"/>
              <w:numPr>
                <w:ilvl w:val="0"/>
                <w:numId w:val="0"/>
              </w:numPr>
              <w:spacing w:line="360" w:lineRule="exact"/>
              <w:ind w:leftChars="0" w:firstLine="562" w:firstLineChars="200"/>
              <w:rPr>
                <w:rFonts w:hint="eastAsia" w:ascii="仿宋" w:hAnsi="仿宋" w:eastAsia="仿宋" w:cs="宋体"/>
                <w:b/>
                <w:bCs/>
                <w:kern w:val="2"/>
                <w:sz w:val="28"/>
                <w:szCs w:val="28"/>
                <w:lang w:val="en-US" w:eastAsia="zh-CN" w:bidi="ar-SA"/>
              </w:rPr>
            </w:pPr>
            <w:r>
              <w:rPr>
                <w:rFonts w:hint="eastAsia" w:ascii="仿宋" w:hAnsi="仿宋" w:eastAsia="仿宋" w:cs="宋体"/>
                <w:b/>
                <w:bCs/>
                <w:kern w:val="2"/>
                <w:sz w:val="28"/>
                <w:szCs w:val="28"/>
                <w:lang w:val="en-US" w:eastAsia="zh-CN" w:bidi="ar-SA"/>
              </w:rPr>
              <w:t>5.</w:t>
            </w:r>
            <w:r>
              <w:rPr>
                <w:rFonts w:ascii="仿宋" w:hAnsi="仿宋" w:eastAsia="仿宋" w:cs="宋体"/>
                <w:b/>
                <w:bCs/>
                <w:kern w:val="2"/>
                <w:sz w:val="28"/>
                <w:szCs w:val="28"/>
                <w:lang w:val="en-US" w:eastAsia="zh-CN" w:bidi="ar-SA"/>
              </w:rPr>
              <w:t>其他</w:t>
            </w:r>
          </w:p>
          <w:p w14:paraId="5C18DF5C">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支持接入激光雷达（LiDAR）、机舱风速仪、载荷传感器等多类边缘数据源；云边协同架构设计，具备高频数据采集与低频策略反馈机制；系统支持多类风电场（地形复杂/海上漂浮式等）快速适配建模；可提供三维可视化尾流场、功率响应图及运维辅助决策界面；支持与调度系统、气象预报平台等外部系统数据打通；可作为风电场数字化转型基础模块，具备标准化对接接口。</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已完成风电场尾流效应理论建模、小规模实测验证平台搭建、初步CFD仿真及神经网络辅助预测算法开发。</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系统处于核心算法优化及数字孪生原型搭建阶段，CFD模型与AI预测框架已完成初步融合，正在进行风机控制策略仿真验证。</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已投入科研资金约500万元，核心技术团队20人，其中博士4人、硕士8人，涵盖风资源建模、控制工程、AI算法、软件工程等专业。</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具备风场实测设备（含远程风速仪、风向仪、叶片载荷监测）、边缘计算服务器、CFD仿真平台及高性能GPU集群资源。</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2C63CE7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具备实地部署风机控制算法的硬件接口测试平台，与风机制造商建立初步合作关系，具备中试验证条件。</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0"/>
              <w:rPr>
                <w:rFonts w:hint="eastAsia"/>
                <w:sz w:val="24"/>
              </w:rPr>
            </w:pPr>
            <w:r>
              <w:rPr>
                <w:rFonts w:hint="eastAsia" w:ascii="仿宋" w:hAnsi="仿宋" w:eastAsia="仿宋" w:cs="宋体"/>
                <w:sz w:val="28"/>
                <w:szCs w:val="28"/>
                <w:lang w:val="en-US" w:eastAsia="zh-CN"/>
              </w:rPr>
              <w:t>我们诚挚地寻求与专业技术团队建立合作关系，共同推进技术发展。我们欢迎来自不同背景的团队，包括但不限于高校和科研院所。 我们期望合作团队拥有扎实的技术功底，并承诺按时、高质量地完成项目所需的技术指标。 我们重视团队对项目的投入和责任心，希望建立长期、互利的合作关系，共同实现技术突破。</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DA1C0F"/>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2025-07-23T15:01:17Z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740CDB3DF31E4AEBB2ED326311C21005_13</vt:lpwstr>
  </property>
  <property fmtid="{D5CDD505-2E9C-101B-9397-08002B2CF9AE}" pid="4" name="KSOTemplateDocerSaveRecord">
    <vt:lpwstr>eyJoZGlkIjoiNTQ1YTcwOTc1ZDUxNTcwOGNiZjNiNTdiY2QzOTc1YTgiLCJ1c2VySWQiOiI5NjYxMjMwNzMifQ==</vt:lpwstr>
  </property>
</Properties>
</file>