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46</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新能源发电设备实时监控及运行质量评估技术开发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eastAsia="zh-CN"/>
              </w:rPr>
              <w:t>西安慧信科技有限公司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eastAsia="zh-CN"/>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eastAsia="zh-CN"/>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6005533B">
            <w:pPr>
              <w:pStyle w:val="23"/>
              <w:numPr>
                <w:ilvl w:val="0"/>
                <w:numId w:val="0"/>
              </w:numPr>
              <w:spacing w:line="360" w:lineRule="exact"/>
              <w:ind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随着新能源发电行业的快速发展，风电场、光伏电站等场站的设备规模不断扩大，机组型号多样、运行数据海量，传统依赖人工的设备状态评估与运行质量分析方式存在效率低、预警滞后、评估准确性不足等问题。现有管理手段难以实时监控设备状态、精准诊断故障，导致运维成本高、发电效率损失等问题，亟需通过智能化技术实现设备状态与运行质量的精准评估，为新能源发电设备的高效运维提供支撑。重点包括以下几个方面：</w:t>
            </w:r>
          </w:p>
          <w:p w14:paraId="318215C5">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实现设备状态评估，包含机组管理（参数信息录入、查看、修改）、数据分析（功率曲线计算、设备监测与预警、备品备件消耗统计）、智能分析（能效、发电量等多维度分析及预警检修建议）的全流程功能落地。​</w:t>
            </w:r>
          </w:p>
          <w:p w14:paraId="36CBA5E2">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（2）实现运行质量评估，包含实时数据管理（实时/历史/时间段数据查询）、机组质量分析（故障诊断、健康度评分、多指标对比分析）、统计数据接口（多维度数据对接）的技术实现。</w:t>
            </w:r>
          </w:p>
          <w:p w14:paraId="29D6DC7B">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（3）基于海量设备数据构建故障诊断模型、整机健康度评估模型及相关算法，实现设备与机组的智能诊断、评估及预警功能，并将模型与算法软件化、模块化。​</w:t>
            </w:r>
          </w:p>
          <w:p w14:paraId="642855B8">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（4）解决与现有新能源智慧平台的集成问题，实现评估模块的实地部署应用，确保数据交互的兼容性与稳定性。</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36061F11">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（1）背景</w:t>
            </w:r>
          </w:p>
          <w:p w14:paraId="6DBAAD4E">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新能源发电行业的快速发展，风电场、光伏电站等场站的设备规模不断扩大，机组型号多样、运行数据海量，传统依赖人工的设备状态评估与运行质量分析方式存在效率低、预警滞后、评估准确性不足等问题。现有管理手段难以实时监控设备状态、精准诊断故障，导致运维成本高、发电效率损失等问题，亟需通过智能化技术实现设备状态与运行质量的精准评估，为新能源发电设备的高效运维提供支撑。</w:t>
            </w:r>
          </w:p>
          <w:p w14:paraId="6BC23E04">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（2）技术应用领域</w:t>
            </w:r>
          </w:p>
          <w:p w14:paraId="55C448EF">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主要应用于新能源发电领域，涵盖风力发电、光伏发电等场站，具体包括单台机组及场站级设备的状态评估、运行质量分析、故障预警与运维决策支持，适用于新能源发电企业、运维服务机构及智慧能源管理平台。</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7EE09ED8">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海量数据处理与模型构建：需整合多类型设备、多维度运行数据（实时测点、历史记录、故障信息等），基于数据训练高准确性的故障诊断模型与健康度评估模型，面临数据噪声处理、样本不平衡等难点。​</w:t>
            </w:r>
          </w:p>
          <w:p w14:paraId="48FFD520">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算法可靠性与高效性：需保证诊断算法、评估算法的稳定性，避免因算法低效导致系统高负载、响应延迟（如数据分析与预警响应时间过长），同时确保不同工况下（如极端天气、设备老化）算法的适应性。​</w:t>
            </w:r>
          </w:p>
          <w:p w14:paraId="583AE87D">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（3）多平台集成兼容性：现有新能源智慧平台接口标准不一，需研究各类接口协议与对接条件，解决评估模块与平台的数据交互冲突，实现无缝集成与稳定运行。​</w:t>
            </w:r>
          </w:p>
          <w:p w14:paraId="2282842D">
            <w:pPr>
              <w:pStyle w:val="23"/>
              <w:numPr>
                <w:ilvl w:val="0"/>
                <w:numId w:val="0"/>
              </w:numPr>
              <w:spacing w:line="360" w:lineRule="exact"/>
              <w:ind w:firstLine="560" w:firstLineChars="200"/>
              <w:rPr>
                <w:rFonts w:hint="eastAsia" w:ascii="仿宋" w:hAnsi="仿宋" w:eastAsia="仿宋" w:cs="宋体"/>
                <w:b/>
                <w:bCs/>
                <w:sz w:val="28"/>
                <w:szCs w:val="28"/>
              </w:rPr>
            </w:pPr>
            <w:r>
              <w:rPr>
                <w:rFonts w:hint="eastAsia" w:ascii="仿宋" w:hAnsi="仿宋" w:eastAsia="仿宋" w:cs="宋体"/>
                <w:sz w:val="28"/>
                <w:szCs w:val="28"/>
                <w:lang w:val="en-US" w:eastAsia="zh-CN"/>
              </w:rPr>
              <w:t>（4）功能模块协同性：设备状态评估模块与运行质量评估模块需实现数据共享与功能联动（如智能分析结果支撑质量评估），需解决模块间数据同步延迟、功能逻辑冲突等问题。</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3FB485E2">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（1）数据处理能力：支持单场站≥100台机组的实时数据并行处理，测点数据更新频率≤10秒，历史数据查询响应时间≤3秒。</w:t>
            </w:r>
          </w:p>
          <w:p w14:paraId="2C613F43">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（2）评估准确性：设备故障诊断准确率≥90%，健康度评估误差≤5%，预警及时性≥95%（关键故障提前≥24小时预警）。​</w:t>
            </w:r>
          </w:p>
          <w:p w14:paraId="65B584CB">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（3）算法效率：单机组多维度分析（能效、可靠性等）耗时≤1分钟，系统连续运行无故障时间≥90天。​</w:t>
            </w:r>
          </w:p>
          <w:p w14:paraId="5C741C60">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（4）接口兼容性：支持与至少3类主流新能源智慧平台对接，数据接口响应时间≤2秒，数据传输准确率100%。</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595FBC1">
            <w:pPr>
              <w:pStyle w:val="23"/>
              <w:spacing w:line="360" w:lineRule="exact"/>
              <w:rPr>
                <w:rFonts w:ascii="仿宋_GB2312" w:hAnsi="Times New Roman" w:eastAsia="仿宋_GB2312"/>
                <w:kern w:val="0"/>
                <w:sz w:val="24"/>
              </w:rPr>
            </w:pPr>
            <w:r>
              <w:rPr>
                <w:rFonts w:hint="eastAsia" w:ascii="仿宋" w:hAnsi="仿宋" w:eastAsia="仿宋" w:cs="宋体"/>
                <w:sz w:val="28"/>
                <w:szCs w:val="28"/>
                <w:lang w:val="en-US" w:eastAsia="zh-CN"/>
              </w:rPr>
              <w:t>在推进新能源发电设备状态及运行质量评估技术服务项目上，团队已经开展了一系列基础工作：完成了不同业务对数字化转型的需求征集；开展了对企业现有业务流程梳理等相关工作。</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1E6DC6B5">
            <w:pPr>
              <w:pStyle w:val="23"/>
              <w:spacing w:line="360" w:lineRule="exact"/>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目前处于评估沟通阶段。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pStyle w:val="23"/>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预计投入资金10-20万元，配备研发人员7人。</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9BB7730">
            <w:pPr>
              <w:pStyle w:val="23"/>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计算机。</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希望与计算机、人工智能、大数据技术等相关专业背景和丰富实践经验的高校和公司开展产学研合作。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3FC550CC"/>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2025-07-24T11:52:11Z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A009994352DA4259B48A1F4C9EB65A20_13</vt:lpwstr>
  </property>
  <property fmtid="{D5CDD505-2E9C-101B-9397-08002B2CF9AE}" pid="4" name="KSOTemplateDocerSaveRecord">
    <vt:lpwstr>eyJoZGlkIjoiNTQ1YTcwOTc1ZDUxNTcwOGNiZjNiNTdiY2QzOTc1YTgiLCJ1c2VySWQiOiI5NjYxMjMwNzMifQ==</vt:lpwstr>
  </property>
</Properties>
</file>