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3EB63B">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黑体" w:hAnsi="黑体" w:eastAsia="黑体"/>
          <w:b/>
          <w:bCs/>
          <w:kern w:val="0"/>
          <w:szCs w:val="32"/>
          <w:lang w:val="en-US" w:eastAsia="zh-CN"/>
        </w:rPr>
      </w:pPr>
      <w:bookmarkStart w:id="3" w:name="_GoBack"/>
      <w:bookmarkStart w:id="0" w:name="_Hlk75163998"/>
      <w:bookmarkStart w:id="1" w:name="_Hlk75163964"/>
      <w:r>
        <w:rPr>
          <w:rFonts w:hint="eastAsia" w:ascii="黑体" w:hAnsi="黑体" w:eastAsia="黑体"/>
          <w:b/>
          <w:bCs/>
          <w:kern w:val="0"/>
          <w:szCs w:val="32"/>
        </w:rPr>
        <w:t>1</w:t>
      </w:r>
      <w:r>
        <w:rPr>
          <w:rFonts w:hint="eastAsia" w:ascii="黑体" w:hAnsi="黑体" w:eastAsia="黑体"/>
          <w:b/>
          <w:bCs/>
          <w:kern w:val="0"/>
          <w:szCs w:val="32"/>
          <w:lang w:val="en-US" w:eastAsia="zh-CN"/>
        </w:rPr>
        <w:t>50</w:t>
      </w:r>
      <w:r>
        <w:rPr>
          <w:rFonts w:hint="eastAsia" w:ascii="黑体" w:hAnsi="黑体" w:eastAsia="黑体"/>
          <w:b/>
          <w:bCs/>
          <w:kern w:val="0"/>
          <w:szCs w:val="32"/>
        </w:rPr>
        <w:t>.</w:t>
      </w:r>
      <w:bookmarkEnd w:id="0"/>
      <w:r>
        <w:rPr>
          <w:rFonts w:hint="eastAsia" w:ascii="黑体" w:hAnsi="黑体" w:eastAsia="黑体"/>
          <w:b/>
          <w:bCs/>
          <w:kern w:val="0"/>
          <w:szCs w:val="32"/>
          <w:lang w:val="en-US" w:eastAsia="zh-CN"/>
        </w:rPr>
        <w:t>能源电力系统算力资源动态分配调度系统研发</w:t>
      </w:r>
    </w:p>
    <w:bookmarkEnd w:id="3"/>
    <w:tbl>
      <w:tblPr>
        <w:tblStyle w:val="15"/>
        <w:tblW w:w="90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0"/>
        <w:gridCol w:w="876"/>
        <w:gridCol w:w="680"/>
        <w:gridCol w:w="2317"/>
        <w:gridCol w:w="2055"/>
        <w:gridCol w:w="2481"/>
      </w:tblGrid>
      <w:tr w14:paraId="75A56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9" w:type="dxa"/>
            <w:gridSpan w:val="6"/>
            <w:tcBorders>
              <w:top w:val="single" w:color="auto" w:sz="4" w:space="0"/>
              <w:left w:val="single" w:color="auto" w:sz="4" w:space="0"/>
              <w:bottom w:val="single" w:color="auto" w:sz="4" w:space="0"/>
              <w:right w:val="single" w:color="auto" w:sz="4" w:space="0"/>
            </w:tcBorders>
          </w:tcPr>
          <w:p w14:paraId="6AE1DB42">
            <w:pPr>
              <w:spacing w:line="360" w:lineRule="exact"/>
              <w:ind w:firstLine="0" w:firstLineChars="0"/>
              <w:jc w:val="center"/>
              <w:rPr>
                <w:rFonts w:ascii="仿宋" w:hAnsi="仿宋" w:eastAsia="仿宋" w:cs="宋体"/>
                <w:sz w:val="28"/>
                <w:szCs w:val="28"/>
                <w:u w:val="single"/>
              </w:rPr>
            </w:pPr>
            <w:bookmarkStart w:id="2" w:name="_Hlk75163932"/>
            <w:r>
              <w:rPr>
                <w:rFonts w:hint="eastAsia" w:ascii="仿宋" w:hAnsi="仿宋" w:eastAsia="仿宋" w:cs="宋体"/>
                <w:b/>
                <w:bCs/>
                <w:sz w:val="28"/>
                <w:szCs w:val="28"/>
              </w:rPr>
              <w:t>单位信息</w:t>
            </w:r>
          </w:p>
        </w:tc>
      </w:tr>
      <w:tr w14:paraId="6EEFE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3"/>
            <w:tcBorders>
              <w:top w:val="single" w:color="auto" w:sz="4" w:space="0"/>
              <w:left w:val="single" w:color="auto" w:sz="4" w:space="0"/>
              <w:bottom w:val="single" w:color="auto" w:sz="4" w:space="0"/>
              <w:right w:val="single" w:color="auto" w:sz="4" w:space="0"/>
            </w:tcBorders>
            <w:vAlign w:val="center"/>
          </w:tcPr>
          <w:p w14:paraId="66660749">
            <w:pPr>
              <w:spacing w:line="360" w:lineRule="exact"/>
              <w:ind w:firstLine="0" w:firstLineChars="0"/>
              <w:jc w:val="center"/>
              <w:rPr>
                <w:rFonts w:ascii="仿宋" w:hAnsi="仿宋" w:eastAsia="仿宋" w:cs="宋体"/>
                <w:sz w:val="28"/>
                <w:szCs w:val="28"/>
              </w:rPr>
            </w:pPr>
            <w:r>
              <w:rPr>
                <w:rFonts w:hint="eastAsia" w:ascii="仿宋" w:hAnsi="仿宋" w:eastAsia="仿宋" w:cs="宋体"/>
                <w:sz w:val="28"/>
                <w:szCs w:val="28"/>
              </w:rPr>
              <w:t>单位名称</w:t>
            </w:r>
          </w:p>
        </w:tc>
        <w:tc>
          <w:tcPr>
            <w:tcW w:w="6853" w:type="dxa"/>
            <w:gridSpan w:val="3"/>
            <w:tcBorders>
              <w:top w:val="single" w:color="auto" w:sz="4" w:space="0"/>
              <w:left w:val="single" w:color="auto" w:sz="4" w:space="0"/>
              <w:bottom w:val="single" w:color="auto" w:sz="4" w:space="0"/>
              <w:right w:val="single" w:color="auto" w:sz="4" w:space="0"/>
            </w:tcBorders>
            <w:vAlign w:val="center"/>
          </w:tcPr>
          <w:p w14:paraId="7332623E">
            <w:pPr>
              <w:spacing w:line="360" w:lineRule="exact"/>
              <w:ind w:firstLine="0" w:firstLineChars="0"/>
              <w:jc w:val="center"/>
              <w:rPr>
                <w:rFonts w:hint="eastAsia" w:ascii="仿宋" w:hAnsi="仿宋" w:eastAsia="仿宋" w:cs="宋体"/>
                <w:sz w:val="28"/>
                <w:szCs w:val="28"/>
                <w:lang w:eastAsia="zh-CN"/>
              </w:rPr>
            </w:pPr>
            <w:r>
              <w:rPr>
                <w:rFonts w:hint="eastAsia" w:ascii="仿宋" w:hAnsi="仿宋" w:eastAsia="仿宋" w:cs="宋体"/>
                <w:sz w:val="28"/>
                <w:szCs w:val="28"/>
                <w:lang w:val="en-US" w:eastAsia="zh-CN"/>
              </w:rPr>
              <w:t>陕西智云慧鉴信息技术有限公司</w:t>
            </w:r>
          </w:p>
        </w:tc>
      </w:tr>
      <w:tr w14:paraId="3C633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3"/>
            <w:tcBorders>
              <w:top w:val="single" w:color="auto" w:sz="4" w:space="0"/>
              <w:left w:val="single" w:color="auto" w:sz="4" w:space="0"/>
              <w:bottom w:val="single" w:color="auto" w:sz="4" w:space="0"/>
              <w:right w:val="single" w:color="auto" w:sz="4" w:space="0"/>
            </w:tcBorders>
            <w:vAlign w:val="center"/>
          </w:tcPr>
          <w:p w14:paraId="0451A375">
            <w:pPr>
              <w:spacing w:line="360" w:lineRule="exact"/>
              <w:ind w:firstLine="0" w:firstLineChars="0"/>
              <w:jc w:val="center"/>
              <w:rPr>
                <w:rFonts w:ascii="仿宋" w:hAnsi="仿宋" w:eastAsia="仿宋" w:cs="宋体"/>
                <w:sz w:val="28"/>
                <w:szCs w:val="28"/>
              </w:rPr>
            </w:pPr>
            <w:r>
              <w:rPr>
                <w:rFonts w:hint="eastAsia" w:ascii="仿宋" w:hAnsi="仿宋" w:eastAsia="仿宋" w:cs="宋体"/>
                <w:sz w:val="28"/>
                <w:szCs w:val="28"/>
              </w:rPr>
              <w:t>所属行业</w:t>
            </w:r>
          </w:p>
        </w:tc>
        <w:tc>
          <w:tcPr>
            <w:tcW w:w="2317" w:type="dxa"/>
            <w:tcBorders>
              <w:top w:val="single" w:color="auto" w:sz="4" w:space="0"/>
              <w:left w:val="single" w:color="auto" w:sz="4" w:space="0"/>
              <w:bottom w:val="single" w:color="auto" w:sz="4" w:space="0"/>
              <w:right w:val="single" w:color="auto" w:sz="4" w:space="0"/>
            </w:tcBorders>
            <w:vAlign w:val="center"/>
          </w:tcPr>
          <w:p w14:paraId="4AF86917">
            <w:pPr>
              <w:spacing w:line="360" w:lineRule="exact"/>
              <w:ind w:firstLine="0" w:firstLineChars="0"/>
              <w:jc w:val="center"/>
              <w:rPr>
                <w:rFonts w:hint="eastAsia" w:ascii="仿宋" w:hAnsi="仿宋" w:eastAsia="仿宋" w:cs="宋体"/>
                <w:sz w:val="28"/>
                <w:szCs w:val="28"/>
              </w:rPr>
            </w:pPr>
            <w:r>
              <w:rPr>
                <w:rFonts w:hint="eastAsia" w:ascii="仿宋" w:hAnsi="仿宋" w:eastAsia="仿宋" w:cs="宋体"/>
                <w:sz w:val="28"/>
                <w:szCs w:val="28"/>
              </w:rPr>
              <w:t>信息传输、软件和信息技术服务业</w:t>
            </w:r>
          </w:p>
        </w:tc>
        <w:tc>
          <w:tcPr>
            <w:tcW w:w="2055" w:type="dxa"/>
            <w:tcBorders>
              <w:top w:val="single" w:color="auto" w:sz="4" w:space="0"/>
              <w:left w:val="single" w:color="auto" w:sz="4" w:space="0"/>
              <w:bottom w:val="single" w:color="auto" w:sz="4" w:space="0"/>
              <w:right w:val="single" w:color="auto" w:sz="4" w:space="0"/>
            </w:tcBorders>
            <w:vAlign w:val="center"/>
          </w:tcPr>
          <w:p w14:paraId="36E469ED">
            <w:pPr>
              <w:spacing w:line="360" w:lineRule="exact"/>
              <w:ind w:firstLine="0" w:firstLineChars="0"/>
              <w:jc w:val="center"/>
              <w:rPr>
                <w:rFonts w:hint="eastAsia" w:ascii="仿宋" w:hAnsi="仿宋" w:eastAsia="仿宋" w:cs="宋体"/>
                <w:sz w:val="28"/>
                <w:szCs w:val="28"/>
              </w:rPr>
            </w:pPr>
            <w:r>
              <w:rPr>
                <w:rFonts w:hint="eastAsia" w:ascii="仿宋" w:hAnsi="仿宋" w:eastAsia="仿宋" w:cs="宋体"/>
                <w:sz w:val="28"/>
                <w:szCs w:val="28"/>
              </w:rPr>
              <w:t>技术领域</w:t>
            </w:r>
          </w:p>
        </w:tc>
        <w:tc>
          <w:tcPr>
            <w:tcW w:w="2481" w:type="dxa"/>
            <w:tcBorders>
              <w:top w:val="single" w:color="auto" w:sz="4" w:space="0"/>
              <w:left w:val="single" w:color="auto" w:sz="4" w:space="0"/>
              <w:bottom w:val="single" w:color="auto" w:sz="4" w:space="0"/>
              <w:right w:val="single" w:color="auto" w:sz="4" w:space="0"/>
            </w:tcBorders>
            <w:vAlign w:val="center"/>
          </w:tcPr>
          <w:p w14:paraId="73C08961">
            <w:pPr>
              <w:spacing w:line="360" w:lineRule="exact"/>
              <w:ind w:firstLine="0" w:firstLineChars="0"/>
              <w:jc w:val="center"/>
              <w:rPr>
                <w:rFonts w:hint="eastAsia" w:ascii="仿宋" w:hAnsi="仿宋" w:eastAsia="仿宋" w:cs="宋体"/>
                <w:sz w:val="28"/>
                <w:szCs w:val="28"/>
              </w:rPr>
            </w:pPr>
            <w:r>
              <w:rPr>
                <w:rFonts w:hint="eastAsia" w:ascii="仿宋" w:hAnsi="仿宋" w:eastAsia="仿宋" w:cs="宋体"/>
                <w:sz w:val="28"/>
                <w:szCs w:val="28"/>
              </w:rPr>
              <w:t>电子信息</w:t>
            </w:r>
          </w:p>
        </w:tc>
      </w:tr>
      <w:tr w14:paraId="46AE3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9" w:type="dxa"/>
            <w:gridSpan w:val="6"/>
            <w:tcBorders>
              <w:top w:val="single" w:color="auto" w:sz="4" w:space="0"/>
              <w:left w:val="single" w:color="auto" w:sz="4" w:space="0"/>
              <w:bottom w:val="single" w:color="auto" w:sz="4" w:space="0"/>
              <w:right w:val="single" w:color="auto" w:sz="4" w:space="0"/>
            </w:tcBorders>
            <w:vAlign w:val="center"/>
          </w:tcPr>
          <w:p w14:paraId="455E1DE9">
            <w:pPr>
              <w:spacing w:line="360" w:lineRule="exact"/>
              <w:ind w:firstLine="0" w:firstLineChars="0"/>
              <w:jc w:val="center"/>
              <w:rPr>
                <w:rFonts w:ascii="仿宋" w:hAnsi="仿宋" w:eastAsia="仿宋"/>
                <w:kern w:val="0"/>
                <w:sz w:val="28"/>
                <w:szCs w:val="28"/>
              </w:rPr>
            </w:pPr>
            <w:r>
              <w:rPr>
                <w:rFonts w:hint="eastAsia" w:ascii="仿宋" w:hAnsi="仿宋" w:eastAsia="仿宋" w:cs="宋体"/>
                <w:b/>
                <w:bCs/>
                <w:sz w:val="28"/>
                <w:szCs w:val="28"/>
              </w:rPr>
              <w:t>需求信息</w:t>
            </w:r>
          </w:p>
        </w:tc>
      </w:tr>
      <w:tr w14:paraId="0CA2B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rPr>
        <w:tc>
          <w:tcPr>
            <w:tcW w:w="630" w:type="dxa"/>
            <w:vMerge w:val="restart"/>
            <w:tcBorders>
              <w:top w:val="single" w:color="auto" w:sz="4" w:space="0"/>
              <w:left w:val="single" w:color="auto" w:sz="4" w:space="0"/>
              <w:right w:val="single" w:color="auto" w:sz="4" w:space="0"/>
            </w:tcBorders>
            <w:vAlign w:val="center"/>
          </w:tcPr>
          <w:p w14:paraId="25361E5F">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技术创新需求情况说明</w:t>
            </w:r>
          </w:p>
        </w:tc>
        <w:tc>
          <w:tcPr>
            <w:tcW w:w="876" w:type="dxa"/>
            <w:tcBorders>
              <w:top w:val="single" w:color="auto" w:sz="4" w:space="0"/>
              <w:left w:val="nil"/>
              <w:bottom w:val="single" w:color="auto" w:sz="4" w:space="0"/>
              <w:right w:val="single" w:color="auto" w:sz="4" w:space="0"/>
            </w:tcBorders>
            <w:vAlign w:val="center"/>
          </w:tcPr>
          <w:p w14:paraId="2837E726">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需求类别</w:t>
            </w:r>
          </w:p>
        </w:tc>
        <w:tc>
          <w:tcPr>
            <w:tcW w:w="7533" w:type="dxa"/>
            <w:gridSpan w:val="4"/>
            <w:tcBorders>
              <w:top w:val="single" w:color="auto" w:sz="4" w:space="0"/>
              <w:left w:val="nil"/>
              <w:bottom w:val="single" w:color="auto" w:sz="4" w:space="0"/>
              <w:right w:val="single" w:color="auto" w:sz="4" w:space="0"/>
            </w:tcBorders>
            <w:vAlign w:val="center"/>
          </w:tcPr>
          <w:p w14:paraId="03AB5EF8">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□技术研发（关键、核心技术）</w:t>
            </w:r>
          </w:p>
          <w:p w14:paraId="6067127B">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■产品研发（产品升级、新产品研发）</w:t>
            </w:r>
          </w:p>
          <w:p w14:paraId="6D3CCFF9">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□技术改造（设备、研发生产条件）</w:t>
            </w:r>
          </w:p>
          <w:p w14:paraId="510374BF">
            <w:pPr>
              <w:spacing w:line="360" w:lineRule="exact"/>
              <w:ind w:firstLine="0" w:firstLineChars="0"/>
              <w:rPr>
                <w:rFonts w:ascii="仿宋" w:hAnsi="仿宋" w:eastAsia="仿宋" w:cs="宋体"/>
                <w:kern w:val="0"/>
                <w:sz w:val="28"/>
                <w:szCs w:val="28"/>
              </w:rPr>
            </w:pPr>
            <w:r>
              <w:rPr>
                <w:rFonts w:hint="eastAsia" w:ascii="仿宋" w:hAnsi="仿宋" w:eastAsia="仿宋" w:cs="宋体"/>
                <w:sz w:val="28"/>
                <w:szCs w:val="28"/>
              </w:rPr>
              <w:t>□技术配套（技术、产品等配套合作）</w:t>
            </w:r>
          </w:p>
        </w:tc>
      </w:tr>
      <w:tr w14:paraId="250F2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6" w:hRule="atLeast"/>
        </w:trPr>
        <w:tc>
          <w:tcPr>
            <w:tcW w:w="630" w:type="dxa"/>
            <w:vMerge w:val="continue"/>
            <w:tcBorders>
              <w:left w:val="single" w:color="auto" w:sz="4" w:space="0"/>
              <w:right w:val="single" w:color="auto" w:sz="4" w:space="0"/>
            </w:tcBorders>
            <w:vAlign w:val="center"/>
          </w:tcPr>
          <w:p w14:paraId="59256152">
            <w:pPr>
              <w:spacing w:line="360" w:lineRule="exact"/>
              <w:ind w:firstLine="0" w:firstLineChars="0"/>
              <w:rPr>
                <w:rFonts w:ascii="仿宋" w:hAnsi="仿宋" w:eastAsia="仿宋" w:cs="宋体"/>
                <w:kern w:val="0"/>
                <w:sz w:val="28"/>
                <w:szCs w:val="28"/>
              </w:rPr>
            </w:pPr>
          </w:p>
        </w:tc>
        <w:tc>
          <w:tcPr>
            <w:tcW w:w="876" w:type="dxa"/>
            <w:tcBorders>
              <w:top w:val="single" w:color="auto" w:sz="4" w:space="0"/>
              <w:left w:val="nil"/>
              <w:bottom w:val="single" w:color="auto" w:sz="4" w:space="0"/>
              <w:right w:val="single" w:color="auto" w:sz="4" w:space="0"/>
            </w:tcBorders>
            <w:vAlign w:val="center"/>
          </w:tcPr>
          <w:p w14:paraId="0A137D8E">
            <w:pPr>
              <w:spacing w:line="360" w:lineRule="exact"/>
              <w:ind w:firstLine="0" w:firstLineChars="0"/>
              <w:jc w:val="center"/>
              <w:rPr>
                <w:rFonts w:hint="eastAsia" w:ascii="仿宋" w:hAnsi="仿宋" w:eastAsia="仿宋" w:cs="宋体"/>
                <w:kern w:val="0"/>
                <w:sz w:val="28"/>
                <w:szCs w:val="28"/>
              </w:rPr>
            </w:pPr>
            <w:r>
              <w:rPr>
                <w:rFonts w:hint="eastAsia" w:ascii="仿宋" w:hAnsi="仿宋" w:eastAsia="仿宋" w:cs="宋体"/>
                <w:kern w:val="0"/>
                <w:sz w:val="28"/>
                <w:szCs w:val="28"/>
              </w:rPr>
              <w:t>需求</w:t>
            </w:r>
          </w:p>
          <w:p w14:paraId="28C4603E">
            <w:pPr>
              <w:spacing w:line="360" w:lineRule="exact"/>
              <w:ind w:firstLine="0" w:firstLineChars="0"/>
              <w:jc w:val="center"/>
              <w:rPr>
                <w:rFonts w:hint="eastAsia" w:ascii="仿宋" w:hAnsi="仿宋" w:eastAsia="仿宋" w:cs="宋体"/>
                <w:kern w:val="0"/>
                <w:sz w:val="28"/>
                <w:szCs w:val="28"/>
              </w:rPr>
            </w:pPr>
            <w:r>
              <w:rPr>
                <w:rFonts w:hint="eastAsia" w:ascii="仿宋" w:hAnsi="仿宋" w:eastAsia="仿宋" w:cs="宋体"/>
                <w:kern w:val="0"/>
                <w:sz w:val="28"/>
                <w:szCs w:val="28"/>
              </w:rPr>
              <w:t>内容</w:t>
            </w:r>
          </w:p>
        </w:tc>
        <w:tc>
          <w:tcPr>
            <w:tcW w:w="7533" w:type="dxa"/>
            <w:gridSpan w:val="4"/>
            <w:tcBorders>
              <w:top w:val="single" w:color="auto" w:sz="4" w:space="0"/>
              <w:left w:val="nil"/>
              <w:bottom w:val="single" w:color="auto" w:sz="4" w:space="0"/>
              <w:right w:val="single" w:color="auto" w:sz="4" w:space="0"/>
            </w:tcBorders>
          </w:tcPr>
          <w:p w14:paraId="76F7E36C">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1.</w:t>
            </w:r>
            <w:r>
              <w:rPr>
                <w:rFonts w:ascii="仿宋" w:hAnsi="仿宋" w:eastAsia="仿宋" w:cs="宋体"/>
                <w:b/>
                <w:bCs/>
                <w:sz w:val="28"/>
                <w:szCs w:val="28"/>
              </w:rPr>
              <w:t>需求解决的技术问题</w:t>
            </w:r>
          </w:p>
          <w:p w14:paraId="2FFEB233">
            <w:pPr>
              <w:pStyle w:val="23"/>
              <w:numPr>
                <w:ilvl w:val="0"/>
                <w:numId w:val="0"/>
              </w:numPr>
              <w:spacing w:line="360" w:lineRule="exact"/>
              <w:ind w:leftChars="0" w:firstLine="560" w:firstLineChars="200"/>
              <w:rPr>
                <w:rFonts w:ascii="Times New Roman" w:hAnsi="Times New Roman" w:eastAsia="仿宋_GB2312"/>
                <w:sz w:val="24"/>
              </w:rPr>
            </w:pPr>
            <w:r>
              <w:rPr>
                <w:rFonts w:hint="eastAsia" w:ascii="仿宋" w:hAnsi="仿宋" w:eastAsia="仿宋" w:cs="宋体"/>
                <w:sz w:val="28"/>
                <w:szCs w:val="28"/>
                <w:lang w:val="en-US" w:eastAsia="zh-CN"/>
              </w:rPr>
              <w:t>能源电力系统算力资源动态分配调度系统需要解决三大核心矛盾：首先是新能源大规模并网带来的强不确定性，风光发电功率波动幅度可达额定容量的70%以上，而传统调度系统响应延迟普遍超过500ms，无法满足实时平衡需求。其次是算力基础设施能耗激增问题，全国数据中心年耗电量已突破2000亿千瓦时，占全社会用电量的2.5%，迫切需要建立"以电定算"的动态调节机制。第三是跨域资源协同难题，"东数西算"工程要求将东部算力需求与西部绿电供给精准匹配，但现有系统跨省调度效率不足60%，造成大量清洁能源浪费。这些矛盾的本质是电力流与数据流在时空维度上的解耦，需要通过构建新型调度体系实现双重资源的深度融合。</w:t>
            </w:r>
          </w:p>
          <w:p w14:paraId="02AA0953">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2.</w:t>
            </w:r>
            <w:r>
              <w:rPr>
                <w:rFonts w:ascii="仿宋" w:hAnsi="仿宋" w:eastAsia="仿宋" w:cs="宋体"/>
                <w:b/>
                <w:bCs/>
                <w:sz w:val="28"/>
                <w:szCs w:val="28"/>
              </w:rPr>
              <w:t>技术需求提出背景及技术应用领域</w:t>
            </w:r>
          </w:p>
          <w:p w14:paraId="57C3D81E">
            <w:pPr>
              <w:pStyle w:val="23"/>
              <w:numPr>
                <w:ilvl w:val="0"/>
                <w:numId w:val="0"/>
              </w:numPr>
              <w:spacing w:line="360" w:lineRule="exact"/>
              <w:ind w:leftChars="0" w:firstLine="560" w:firstLineChars="200"/>
              <w:rPr>
                <w:rFonts w:hint="eastAsia" w:ascii="Times New Roman" w:hAnsi="Times New Roman" w:eastAsia="仿宋_GB2312"/>
                <w:sz w:val="24"/>
                <w:lang w:eastAsia="zh-CN"/>
              </w:rPr>
            </w:pPr>
            <w:r>
              <w:rPr>
                <w:rFonts w:hint="eastAsia" w:ascii="仿宋" w:hAnsi="仿宋" w:eastAsia="仿宋" w:cs="宋体"/>
                <w:sz w:val="28"/>
                <w:szCs w:val="28"/>
                <w:lang w:val="en-US" w:eastAsia="zh-CN"/>
              </w:rPr>
              <w:t>该技术的提出源于能源革命与数字革命的交汇需求。在"双碳"目标驱动下，我国新能源装机占比已突破45%，但弃风弃光率仍维持在3.8%左右。同时人工智能爆发式发展带来算力需求每3.4个月翻倍的增长曲线，两者协同不足导致资源错配。该技术主要应用于三大领域：在虚拟电厂场景，可聚合分布式电源与可中断负荷，实现100ms级的需求响应；在源网荷储一体化项目中，通过算力实时优化储能充放电策略，提升系统调节能力30%以上；在"东数西算"国家工程中，构建算力-电力联合交易市场，预计可降低跨区域输电损。</w:t>
            </w:r>
          </w:p>
          <w:p w14:paraId="761EB3A1">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3.</w:t>
            </w:r>
            <w:r>
              <w:rPr>
                <w:rFonts w:ascii="仿宋" w:hAnsi="仿宋" w:eastAsia="仿宋" w:cs="宋体"/>
                <w:b/>
                <w:bCs/>
                <w:sz w:val="28"/>
                <w:szCs w:val="28"/>
              </w:rPr>
              <w:t>技术难点</w:t>
            </w:r>
          </w:p>
          <w:p w14:paraId="0EC708A8">
            <w:pPr>
              <w:pStyle w:val="23"/>
              <w:numPr>
                <w:ilvl w:val="0"/>
                <w:numId w:val="0"/>
              </w:numPr>
              <w:spacing w:line="360" w:lineRule="exact"/>
              <w:ind w:leftChars="0" w:firstLine="560" w:firstLineChars="200"/>
              <w:rPr>
                <w:rFonts w:ascii="Times New Roman" w:hAnsi="Times New Roman" w:eastAsia="仿宋_GB2312"/>
                <w:sz w:val="24"/>
              </w:rPr>
            </w:pPr>
            <w:r>
              <w:rPr>
                <w:rFonts w:hint="eastAsia" w:ascii="仿宋" w:hAnsi="仿宋" w:eastAsia="仿宋" w:cs="宋体"/>
                <w:sz w:val="28"/>
                <w:szCs w:val="28"/>
                <w:lang w:val="en-US" w:eastAsia="zh-CN"/>
              </w:rPr>
              <w:t>该系统研发面临四大技术壁垒：第一是异构资源标准化难题，需兼容Modbus、IEC61850等7类工业协议，并解决时延敏感型业务（如AGC控制）的5ms超低时延要求。第二是预测精度瓶颈，风光功率预测误差需从当前的12%压缩至8%以内，这要求融合数值天气预报与深度学习算法。第三是安全防护挑战，电力监控系统安全防护"三区四网"架构与算力平台的互联，可能产生新型攻击面，需开发专用的加密认证协议。第四是经济性平衡问题，既要保证90%以上的算力资源利用率，又要避免因过度调度增加的15%以上通信成本。</w:t>
            </w:r>
          </w:p>
          <w:p w14:paraId="1212EB24">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4.</w:t>
            </w:r>
            <w:r>
              <w:rPr>
                <w:rFonts w:ascii="仿宋" w:hAnsi="仿宋" w:eastAsia="仿宋" w:cs="宋体"/>
                <w:b/>
                <w:bCs/>
                <w:sz w:val="28"/>
                <w:szCs w:val="28"/>
              </w:rPr>
              <w:t>主要技术经济指标</w:t>
            </w:r>
          </w:p>
          <w:p w14:paraId="1544CF7D">
            <w:pPr>
              <w:spacing w:line="360" w:lineRule="exact"/>
              <w:ind w:left="0" w:leftChars="0" w:firstLine="560" w:firstLineChars="20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（1）技术指标：</w:t>
            </w:r>
          </w:p>
          <w:p w14:paraId="2EF5B8BE">
            <w:pPr>
              <w:pStyle w:val="23"/>
              <w:numPr>
                <w:ilvl w:val="0"/>
                <w:numId w:val="0"/>
              </w:numPr>
              <w:spacing w:line="360" w:lineRule="exact"/>
              <w:ind w:leftChars="0" w:firstLine="560" w:firstLineChars="20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算力资源调度响应时间≤30ms，电力-算力协同优化周期≤1分钟，跨区域资源调配成功率≥98%。在能效方面要求单机柜功率密度提升至30kW，PUE控制在1.25以下，绿电消纳比例不低于65%。</w:t>
            </w:r>
          </w:p>
          <w:p w14:paraId="5B71E4DC">
            <w:pPr>
              <w:spacing w:line="360" w:lineRule="exact"/>
              <w:ind w:left="0" w:leftChars="0" w:firstLine="560" w:firstLineChars="20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（2）经济指标：</w:t>
            </w:r>
          </w:p>
          <w:p w14:paraId="40A1B1DA">
            <w:pPr>
              <w:pStyle w:val="23"/>
              <w:numPr>
                <w:ilvl w:val="0"/>
                <w:numId w:val="0"/>
              </w:numPr>
              <w:spacing w:line="360" w:lineRule="exact"/>
              <w:ind w:leftChars="0" w:firstLine="560" w:firstLineChars="200"/>
              <w:rPr>
                <w:rFonts w:hint="default" w:ascii="仿宋" w:hAnsi="仿宋" w:eastAsia="仿宋" w:cs="宋体"/>
                <w:kern w:val="2"/>
                <w:sz w:val="28"/>
                <w:szCs w:val="28"/>
                <w:lang w:val="en-US" w:eastAsia="zh-CN" w:bidi="ar-SA"/>
              </w:rPr>
            </w:pPr>
            <w:r>
              <w:rPr>
                <w:rFonts w:hint="eastAsia" w:ascii="仿宋" w:hAnsi="仿宋" w:eastAsia="仿宋" w:cs="宋体"/>
                <w:sz w:val="28"/>
                <w:szCs w:val="28"/>
                <w:lang w:val="en-US" w:eastAsia="zh-CN"/>
              </w:rPr>
              <w:t>部署该系统可使电网备用容量减少20%，数据中心用电成本下降18%，综合能效提升25%。某新能源基地实践表明，通过算力动态迁移技术，在弃风时段将计算负载转移至当地，使弃风率从9.3%降至4.1%，年增收达7800万元。</w:t>
            </w:r>
          </w:p>
        </w:tc>
      </w:tr>
      <w:tr w14:paraId="59796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0" w:hRule="atLeast"/>
        </w:trPr>
        <w:tc>
          <w:tcPr>
            <w:tcW w:w="630" w:type="dxa"/>
            <w:vMerge w:val="continue"/>
            <w:tcBorders>
              <w:left w:val="single" w:color="auto" w:sz="4" w:space="0"/>
              <w:bottom w:val="single" w:color="auto" w:sz="4" w:space="0"/>
              <w:right w:val="single" w:color="auto" w:sz="4" w:space="0"/>
            </w:tcBorders>
            <w:vAlign w:val="center"/>
          </w:tcPr>
          <w:p w14:paraId="51E2A7F8">
            <w:pPr>
              <w:spacing w:line="360" w:lineRule="exact"/>
              <w:ind w:firstLine="0" w:firstLineChars="0"/>
              <w:rPr>
                <w:rFonts w:ascii="仿宋" w:hAnsi="仿宋" w:eastAsia="仿宋" w:cs="宋体"/>
                <w:kern w:val="0"/>
                <w:sz w:val="28"/>
                <w:szCs w:val="28"/>
              </w:rPr>
            </w:pPr>
          </w:p>
        </w:tc>
        <w:tc>
          <w:tcPr>
            <w:tcW w:w="876" w:type="dxa"/>
            <w:tcBorders>
              <w:top w:val="single" w:color="auto" w:sz="4" w:space="0"/>
              <w:left w:val="single" w:color="auto" w:sz="4" w:space="0"/>
              <w:bottom w:val="single" w:color="auto" w:sz="4" w:space="0"/>
              <w:right w:val="single" w:color="auto" w:sz="4" w:space="0"/>
            </w:tcBorders>
            <w:vAlign w:val="center"/>
          </w:tcPr>
          <w:p w14:paraId="7F52B440">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现有</w:t>
            </w:r>
          </w:p>
          <w:p w14:paraId="22D9EF51">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基础</w:t>
            </w:r>
          </w:p>
        </w:tc>
        <w:tc>
          <w:tcPr>
            <w:tcW w:w="7533" w:type="dxa"/>
            <w:gridSpan w:val="4"/>
            <w:tcBorders>
              <w:top w:val="single" w:color="auto" w:sz="4" w:space="0"/>
              <w:left w:val="nil"/>
              <w:bottom w:val="single" w:color="auto" w:sz="4" w:space="0"/>
              <w:right w:val="single" w:color="auto" w:sz="4" w:space="0"/>
            </w:tcBorders>
            <w:vAlign w:val="center"/>
          </w:tcPr>
          <w:p w14:paraId="0355E653">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1.</w:t>
            </w:r>
            <w:r>
              <w:rPr>
                <w:rFonts w:ascii="仿宋" w:hAnsi="仿宋" w:eastAsia="仿宋" w:cs="宋体"/>
                <w:b/>
                <w:bCs/>
                <w:sz w:val="28"/>
                <w:szCs w:val="28"/>
              </w:rPr>
              <w:t>开展的工作</w:t>
            </w:r>
          </w:p>
          <w:p w14:paraId="1185B46B">
            <w:pPr>
              <w:pStyle w:val="23"/>
              <w:numPr>
                <w:ilvl w:val="0"/>
                <w:numId w:val="0"/>
              </w:numPr>
              <w:spacing w:line="360" w:lineRule="exact"/>
              <w:ind w:leftChars="0" w:firstLine="560" w:firstLineChars="20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公司通过开展全面的市场调研，深入分析数据并组织专项研讨，系统评估了市场趋势对公司战略目标的影响。在充分论证的基础上，公司形成了具有可操作性的初步实施方案。</w:t>
            </w:r>
          </w:p>
          <w:p w14:paraId="5F4929F5">
            <w:pPr>
              <w:spacing w:line="360" w:lineRule="exact"/>
              <w:rPr>
                <w:rFonts w:ascii="仿宋" w:hAnsi="仿宋" w:eastAsia="仿宋" w:cs="宋体"/>
                <w:b/>
                <w:bCs/>
                <w:sz w:val="28"/>
                <w:szCs w:val="28"/>
              </w:rPr>
            </w:pPr>
            <w:r>
              <w:rPr>
                <w:rFonts w:hint="eastAsia" w:ascii="仿宋" w:hAnsi="仿宋" w:eastAsia="仿宋" w:cs="宋体"/>
                <w:b/>
                <w:bCs/>
                <w:sz w:val="28"/>
                <w:szCs w:val="28"/>
              </w:rPr>
              <w:t>2.</w:t>
            </w:r>
            <w:r>
              <w:rPr>
                <w:rFonts w:ascii="仿宋" w:hAnsi="仿宋" w:eastAsia="仿宋" w:cs="宋体"/>
                <w:b/>
                <w:bCs/>
                <w:sz w:val="28"/>
                <w:szCs w:val="28"/>
              </w:rPr>
              <w:t>所处阶段</w:t>
            </w:r>
          </w:p>
          <w:p w14:paraId="6AE8F895">
            <w:pPr>
              <w:pStyle w:val="23"/>
              <w:numPr>
                <w:ilvl w:val="0"/>
                <w:numId w:val="0"/>
              </w:numPr>
              <w:spacing w:line="360" w:lineRule="exact"/>
              <w:ind w:leftChars="0" w:firstLine="560" w:firstLineChars="20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产品开发市场与技术调研完成，具备设计开发条件。</w:t>
            </w:r>
          </w:p>
          <w:p w14:paraId="4202941E">
            <w:pPr>
              <w:pStyle w:val="23"/>
              <w:spacing w:line="360" w:lineRule="exact"/>
              <w:rPr>
                <w:rFonts w:ascii="仿宋" w:hAnsi="仿宋" w:eastAsia="仿宋" w:cs="宋体"/>
                <w:b/>
                <w:bCs/>
                <w:sz w:val="28"/>
                <w:szCs w:val="28"/>
              </w:rPr>
            </w:pPr>
            <w:r>
              <w:rPr>
                <w:rFonts w:hint="eastAsia" w:ascii="仿宋" w:hAnsi="仿宋" w:eastAsia="仿宋" w:cs="宋体"/>
                <w:b/>
                <w:bCs/>
                <w:sz w:val="28"/>
                <w:szCs w:val="28"/>
              </w:rPr>
              <w:t>3.</w:t>
            </w:r>
            <w:r>
              <w:rPr>
                <w:rFonts w:ascii="仿宋" w:hAnsi="仿宋" w:eastAsia="仿宋" w:cs="宋体"/>
                <w:b/>
                <w:bCs/>
                <w:sz w:val="28"/>
                <w:szCs w:val="28"/>
              </w:rPr>
              <w:t>投入资金和人才</w:t>
            </w:r>
          </w:p>
          <w:p w14:paraId="1088DB06">
            <w:pPr>
              <w:pStyle w:val="23"/>
              <w:numPr>
                <w:ilvl w:val="0"/>
                <w:numId w:val="0"/>
              </w:numPr>
              <w:spacing w:line="360" w:lineRule="exact"/>
              <w:ind w:leftChars="0" w:firstLine="560" w:firstLineChars="20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公司能提供需求调研人员配合研发工作。</w:t>
            </w:r>
          </w:p>
          <w:p w14:paraId="27B41428">
            <w:pPr>
              <w:pStyle w:val="23"/>
              <w:spacing w:line="360" w:lineRule="exact"/>
              <w:rPr>
                <w:rFonts w:ascii="仿宋" w:hAnsi="仿宋" w:eastAsia="仿宋" w:cs="宋体"/>
                <w:b/>
                <w:bCs/>
                <w:sz w:val="28"/>
                <w:szCs w:val="28"/>
              </w:rPr>
            </w:pPr>
            <w:r>
              <w:rPr>
                <w:rFonts w:hint="eastAsia" w:ascii="仿宋" w:hAnsi="仿宋" w:eastAsia="仿宋" w:cs="宋体"/>
                <w:b/>
                <w:bCs/>
                <w:sz w:val="28"/>
                <w:szCs w:val="28"/>
              </w:rPr>
              <w:t>4.</w:t>
            </w:r>
            <w:r>
              <w:rPr>
                <w:rFonts w:ascii="仿宋" w:hAnsi="仿宋" w:eastAsia="仿宋" w:cs="宋体"/>
                <w:b/>
                <w:bCs/>
                <w:sz w:val="28"/>
                <w:szCs w:val="28"/>
              </w:rPr>
              <w:t>仪器设备</w:t>
            </w:r>
          </w:p>
          <w:p w14:paraId="09BB7730">
            <w:pPr>
              <w:pStyle w:val="23"/>
              <w:numPr>
                <w:ilvl w:val="0"/>
                <w:numId w:val="0"/>
              </w:numPr>
              <w:spacing w:line="360" w:lineRule="exact"/>
              <w:ind w:leftChars="0" w:firstLine="560" w:firstLineChars="20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电脑、打印机、检测设备。</w:t>
            </w:r>
          </w:p>
        </w:tc>
      </w:tr>
      <w:tr w14:paraId="1CE60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7" w:hRule="atLeast"/>
        </w:trPr>
        <w:tc>
          <w:tcPr>
            <w:tcW w:w="630" w:type="dxa"/>
            <w:vMerge w:val="restart"/>
            <w:tcBorders>
              <w:top w:val="single" w:color="auto" w:sz="4" w:space="0"/>
              <w:left w:val="single" w:color="auto" w:sz="4" w:space="0"/>
              <w:bottom w:val="single" w:color="auto" w:sz="4" w:space="0"/>
              <w:right w:val="single" w:color="auto" w:sz="4" w:space="0"/>
            </w:tcBorders>
            <w:vAlign w:val="center"/>
          </w:tcPr>
          <w:p w14:paraId="227A4AD4">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产学研合作要求</w:t>
            </w:r>
          </w:p>
        </w:tc>
        <w:tc>
          <w:tcPr>
            <w:tcW w:w="876" w:type="dxa"/>
            <w:tcBorders>
              <w:top w:val="single" w:color="auto" w:sz="4" w:space="0"/>
              <w:left w:val="single" w:color="auto" w:sz="4" w:space="0"/>
              <w:bottom w:val="single" w:color="auto" w:sz="4" w:space="0"/>
              <w:right w:val="single" w:color="auto" w:sz="4" w:space="0"/>
            </w:tcBorders>
            <w:vAlign w:val="center"/>
          </w:tcPr>
          <w:p w14:paraId="48956FEC">
            <w:pPr>
              <w:snapToGrid w:val="0"/>
              <w:ind w:firstLine="0" w:firstLineChars="0"/>
              <w:jc w:val="center"/>
              <w:rPr>
                <w:rFonts w:ascii="仿宋" w:hAnsi="仿宋" w:eastAsia="仿宋" w:cs="宋体"/>
                <w:sz w:val="28"/>
                <w:szCs w:val="28"/>
              </w:rPr>
            </w:pPr>
            <w:r>
              <w:rPr>
                <w:rFonts w:hint="eastAsia" w:ascii="仿宋" w:hAnsi="仿宋" w:eastAsia="仿宋" w:cs="宋体"/>
                <w:sz w:val="28"/>
                <w:szCs w:val="28"/>
              </w:rPr>
              <w:t>简要</w:t>
            </w:r>
          </w:p>
          <w:p w14:paraId="27F38076">
            <w:pPr>
              <w:snapToGrid w:val="0"/>
              <w:ind w:firstLine="0" w:firstLineChars="0"/>
              <w:jc w:val="center"/>
              <w:rPr>
                <w:rFonts w:ascii="仿宋" w:hAnsi="仿宋" w:eastAsia="仿宋" w:cs="宋体"/>
                <w:sz w:val="28"/>
                <w:szCs w:val="28"/>
              </w:rPr>
            </w:pPr>
            <w:r>
              <w:rPr>
                <w:rFonts w:hint="eastAsia" w:ascii="仿宋" w:hAnsi="仿宋" w:eastAsia="仿宋" w:cs="宋体"/>
                <w:sz w:val="28"/>
                <w:szCs w:val="28"/>
              </w:rPr>
              <w:t>描述</w:t>
            </w:r>
          </w:p>
        </w:tc>
        <w:tc>
          <w:tcPr>
            <w:tcW w:w="7533" w:type="dxa"/>
            <w:gridSpan w:val="4"/>
            <w:tcBorders>
              <w:top w:val="single" w:color="auto" w:sz="4" w:space="0"/>
              <w:left w:val="single" w:color="auto" w:sz="4" w:space="0"/>
              <w:bottom w:val="single" w:color="auto" w:sz="4" w:space="0"/>
              <w:right w:val="single" w:color="auto" w:sz="4" w:space="0"/>
            </w:tcBorders>
            <w:vAlign w:val="center"/>
          </w:tcPr>
          <w:p w14:paraId="4EF0AB08">
            <w:pPr>
              <w:spacing w:line="360" w:lineRule="exact"/>
              <w:rPr>
                <w:rFonts w:hint="eastAsia"/>
                <w:sz w:val="24"/>
              </w:rPr>
            </w:pPr>
            <w:r>
              <w:rPr>
                <w:rFonts w:hint="eastAsia" w:ascii="仿宋" w:hAnsi="仿宋" w:eastAsia="仿宋" w:cs="宋体"/>
                <w:kern w:val="2"/>
                <w:sz w:val="28"/>
                <w:szCs w:val="28"/>
                <w:lang w:val="en-US" w:eastAsia="zh-CN" w:bidi="ar-SA"/>
              </w:rPr>
              <w:t>希望与计算机科学与工程专业且具有较高专业水平的高校开展产学研合作。</w:t>
            </w:r>
          </w:p>
        </w:tc>
      </w:tr>
      <w:tr w14:paraId="7EF87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3" w:hRule="atLeast"/>
        </w:trPr>
        <w:tc>
          <w:tcPr>
            <w:tcW w:w="630" w:type="dxa"/>
            <w:vMerge w:val="continue"/>
            <w:tcBorders>
              <w:top w:val="single" w:color="auto" w:sz="4" w:space="0"/>
              <w:left w:val="single" w:color="auto" w:sz="4" w:space="0"/>
              <w:bottom w:val="single" w:color="auto" w:sz="4" w:space="0"/>
              <w:right w:val="single" w:color="auto" w:sz="4" w:space="0"/>
            </w:tcBorders>
            <w:vAlign w:val="center"/>
          </w:tcPr>
          <w:p w14:paraId="401C7D19">
            <w:pPr>
              <w:spacing w:line="360" w:lineRule="exact"/>
              <w:ind w:firstLine="0" w:firstLineChars="0"/>
              <w:rPr>
                <w:rFonts w:ascii="仿宋" w:hAnsi="仿宋" w:eastAsia="仿宋" w:cs="宋体"/>
                <w:kern w:val="0"/>
                <w:sz w:val="28"/>
                <w:szCs w:val="28"/>
              </w:rPr>
            </w:pPr>
          </w:p>
        </w:tc>
        <w:tc>
          <w:tcPr>
            <w:tcW w:w="876" w:type="dxa"/>
            <w:tcBorders>
              <w:top w:val="single" w:color="auto" w:sz="4" w:space="0"/>
              <w:left w:val="nil"/>
              <w:bottom w:val="single" w:color="auto" w:sz="4" w:space="0"/>
              <w:right w:val="single" w:color="auto" w:sz="4" w:space="0"/>
            </w:tcBorders>
            <w:vAlign w:val="center"/>
          </w:tcPr>
          <w:p w14:paraId="1FF802E6">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合作</w:t>
            </w:r>
          </w:p>
          <w:p w14:paraId="0893EABB">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方式</w:t>
            </w:r>
          </w:p>
        </w:tc>
        <w:tc>
          <w:tcPr>
            <w:tcW w:w="7533" w:type="dxa"/>
            <w:gridSpan w:val="4"/>
            <w:tcBorders>
              <w:top w:val="single" w:color="auto" w:sz="4" w:space="0"/>
              <w:left w:val="nil"/>
              <w:bottom w:val="single" w:color="auto" w:sz="4" w:space="0"/>
              <w:right w:val="single" w:color="auto" w:sz="4" w:space="0"/>
            </w:tcBorders>
            <w:vAlign w:val="center"/>
          </w:tcPr>
          <w:p w14:paraId="2DA0ABC0">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 xml:space="preserve">□技术转让    </w:t>
            </w:r>
            <w:r>
              <w:rPr>
                <w:rFonts w:ascii="仿宋" w:hAnsi="仿宋" w:eastAsia="仿宋" w:cs="宋体"/>
                <w:sz w:val="28"/>
                <w:szCs w:val="28"/>
              </w:rPr>
              <w:t xml:space="preserve">  </w:t>
            </w:r>
            <w:r>
              <w:rPr>
                <w:rFonts w:hint="eastAsia" w:ascii="仿宋" w:hAnsi="仿宋" w:eastAsia="仿宋" w:cs="宋体"/>
                <w:sz w:val="28"/>
                <w:szCs w:val="28"/>
              </w:rPr>
              <w:t xml:space="preserve">□技术入股   </w:t>
            </w:r>
            <w:r>
              <w:rPr>
                <w:rFonts w:ascii="仿宋" w:hAnsi="仿宋" w:eastAsia="仿宋" w:cs="宋体"/>
                <w:sz w:val="28"/>
                <w:szCs w:val="28"/>
              </w:rPr>
              <w:t xml:space="preserve">   </w:t>
            </w:r>
            <w:r>
              <w:rPr>
                <w:rFonts w:hint="eastAsia" w:ascii="仿宋" w:hAnsi="仿宋" w:eastAsia="仿宋" w:cs="宋体"/>
                <w:sz w:val="28"/>
                <w:szCs w:val="28"/>
              </w:rPr>
              <w:t xml:space="preserve">■联合开发   </w:t>
            </w:r>
          </w:p>
          <w:p w14:paraId="07E9B7D9">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 xml:space="preserve">■委托研发 </w:t>
            </w:r>
            <w:r>
              <w:rPr>
                <w:rFonts w:ascii="仿宋" w:hAnsi="仿宋" w:eastAsia="仿宋" w:cs="宋体"/>
                <w:sz w:val="28"/>
                <w:szCs w:val="28"/>
              </w:rPr>
              <w:t xml:space="preserve">     </w:t>
            </w:r>
            <w:r>
              <w:rPr>
                <w:rFonts w:hint="eastAsia" w:ascii="仿宋" w:hAnsi="仿宋" w:eastAsia="仿宋" w:cs="宋体"/>
                <w:sz w:val="28"/>
                <w:szCs w:val="28"/>
              </w:rPr>
              <w:t xml:space="preserve">□委托团队、专家长期技术服务    </w:t>
            </w:r>
          </w:p>
          <w:p w14:paraId="2C3EC42B">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■共建新研发、生产实体</w:t>
            </w:r>
          </w:p>
        </w:tc>
      </w:tr>
      <w:bookmarkEnd w:id="1"/>
      <w:bookmarkEnd w:id="2"/>
    </w:tbl>
    <w:p w14:paraId="1C44BA4E">
      <w:pPr>
        <w:widowControl/>
        <w:ind w:firstLine="0" w:firstLineChars="0"/>
        <w:jc w:val="left"/>
        <w:rPr>
          <w:rFonts w:ascii="黑体" w:hAnsi="黑体" w:eastAsia="黑体" w:cs="黑体"/>
          <w:bCs/>
          <w:szCs w:val="32"/>
        </w:rPr>
      </w:pPr>
    </w:p>
    <w:sectPr>
      <w:headerReference r:id="rId7" w:type="first"/>
      <w:footerReference r:id="rId10" w:type="first"/>
      <w:headerReference r:id="rId5" w:type="default"/>
      <w:footerReference r:id="rId8" w:type="default"/>
      <w:headerReference r:id="rId6" w:type="even"/>
      <w:footerReference r:id="rId9" w:type="even"/>
      <w:pgSz w:w="11906" w:h="16838"/>
      <w:pgMar w:top="1588" w:right="1474" w:bottom="1588" w:left="1588" w:header="851" w:footer="1418" w:gutter="0"/>
      <w:pgNumType w:start="1"/>
      <w:cols w:space="0" w:num="1"/>
      <w:docGrid w:type="lines" w:linePitch="57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640"/>
      </w:pPr>
      <w:r>
        <w:separator/>
      </w:r>
    </w:p>
  </w:endnote>
  <w:endnote w:type="continuationSeparator" w:id="1">
    <w:p>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PingFang SC">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B5A9E1">
    <w:pPr>
      <w:pStyle w:val="11"/>
      <w:tabs>
        <w:tab w:val="clear" w:pos="4153"/>
      </w:tabs>
      <w:wordWrap w:val="0"/>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21F563">
    <w:pPr>
      <w:pStyle w:val="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65A859">
    <w:pPr>
      <w:pStyle w:val="1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640"/>
      </w:pPr>
      <w:r>
        <w:separator/>
      </w:r>
    </w:p>
  </w:footnote>
  <w:footnote w:type="continuationSeparator" w:id="1">
    <w:p>
      <w:pPr>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8455">
    <w:pPr>
      <w:pStyle w:val="12"/>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092EC1">
    <w:pPr>
      <w:pStyle w:val="12"/>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51731C">
    <w:pPr>
      <w:pStyle w:val="12"/>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1BBD55"/>
    <w:multiLevelType w:val="singleLevel"/>
    <w:tmpl w:val="2F1BBD55"/>
    <w:lvl w:ilvl="0" w:tentative="0">
      <w:start w:val="1"/>
      <w:numFmt w:val="chineseCounting"/>
      <w:pStyle w:val="4"/>
      <w:suff w:val="nothing"/>
      <w:lvlText w:val="%1、"/>
      <w:lvlJc w:val="left"/>
      <w:pPr>
        <w:ind w:left="0" w:firstLine="420"/>
      </w:pPr>
      <w:rPr>
        <w:rFonts w:hint="eastAsia"/>
      </w:rPr>
    </w:lvl>
  </w:abstractNum>
  <w:abstractNum w:abstractNumId="1">
    <w:nsid w:val="5A169ADF"/>
    <w:multiLevelType w:val="singleLevel"/>
    <w:tmpl w:val="5A169ADF"/>
    <w:lvl w:ilvl="0" w:tentative="0">
      <w:start w:val="1"/>
      <w:numFmt w:val="chineseCounting"/>
      <w:pStyle w:val="5"/>
      <w:suff w:val="nothing"/>
      <w:lvlText w:val="（%1）"/>
      <w:lvlJc w:val="left"/>
      <w:pPr>
        <w:ind w:left="0" w:firstLine="42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evenAndOddHeaders w:val="1"/>
  <w:drawingGridHorizontalSpacing w:val="320"/>
  <w:drawingGridVerticalSpacing w:val="290"/>
  <w:displayVerticalDrawingGridEvery w:val="2"/>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Q1YTcwOTc1ZDUxNTcwOGNiZjNiNTdiY2QzOTc1YTgifQ=="/>
  </w:docVars>
  <w:rsids>
    <w:rsidRoot w:val="79FC669C"/>
    <w:rsid w:val="00010F3F"/>
    <w:rsid w:val="0002333C"/>
    <w:rsid w:val="00036F3D"/>
    <w:rsid w:val="0004253E"/>
    <w:rsid w:val="00045D4A"/>
    <w:rsid w:val="00056A8B"/>
    <w:rsid w:val="0006008E"/>
    <w:rsid w:val="00060505"/>
    <w:rsid w:val="00076156"/>
    <w:rsid w:val="0009366D"/>
    <w:rsid w:val="000A0F21"/>
    <w:rsid w:val="000C0557"/>
    <w:rsid w:val="000D0414"/>
    <w:rsid w:val="001554EA"/>
    <w:rsid w:val="00165BBD"/>
    <w:rsid w:val="001934AD"/>
    <w:rsid w:val="001E2F64"/>
    <w:rsid w:val="0022094F"/>
    <w:rsid w:val="00234C38"/>
    <w:rsid w:val="0024332C"/>
    <w:rsid w:val="00264A4F"/>
    <w:rsid w:val="00296DCC"/>
    <w:rsid w:val="002A5D22"/>
    <w:rsid w:val="002B0C77"/>
    <w:rsid w:val="002B676F"/>
    <w:rsid w:val="002E042D"/>
    <w:rsid w:val="002F250F"/>
    <w:rsid w:val="00304FCF"/>
    <w:rsid w:val="003506C8"/>
    <w:rsid w:val="003E512F"/>
    <w:rsid w:val="003E560E"/>
    <w:rsid w:val="004327BA"/>
    <w:rsid w:val="00466598"/>
    <w:rsid w:val="00472ADB"/>
    <w:rsid w:val="0049041D"/>
    <w:rsid w:val="004B0DD0"/>
    <w:rsid w:val="004B47E3"/>
    <w:rsid w:val="005061D6"/>
    <w:rsid w:val="00507F22"/>
    <w:rsid w:val="00526424"/>
    <w:rsid w:val="0056030C"/>
    <w:rsid w:val="00562652"/>
    <w:rsid w:val="005E2D4A"/>
    <w:rsid w:val="005F6D63"/>
    <w:rsid w:val="00616024"/>
    <w:rsid w:val="0063722E"/>
    <w:rsid w:val="00637DF6"/>
    <w:rsid w:val="00654F78"/>
    <w:rsid w:val="00672CF2"/>
    <w:rsid w:val="0068301F"/>
    <w:rsid w:val="006B7E13"/>
    <w:rsid w:val="006C5C73"/>
    <w:rsid w:val="006C6314"/>
    <w:rsid w:val="006D1A79"/>
    <w:rsid w:val="006E61EB"/>
    <w:rsid w:val="006F5501"/>
    <w:rsid w:val="0077165B"/>
    <w:rsid w:val="0083052B"/>
    <w:rsid w:val="008469CF"/>
    <w:rsid w:val="0084710D"/>
    <w:rsid w:val="00847F49"/>
    <w:rsid w:val="00865E10"/>
    <w:rsid w:val="008B07BF"/>
    <w:rsid w:val="008D29E6"/>
    <w:rsid w:val="008F064F"/>
    <w:rsid w:val="008F3F6A"/>
    <w:rsid w:val="009155A4"/>
    <w:rsid w:val="009318C9"/>
    <w:rsid w:val="009514B8"/>
    <w:rsid w:val="0095160C"/>
    <w:rsid w:val="0098121D"/>
    <w:rsid w:val="009C1D42"/>
    <w:rsid w:val="009C51C7"/>
    <w:rsid w:val="009C5E15"/>
    <w:rsid w:val="00A06B92"/>
    <w:rsid w:val="00A11D0C"/>
    <w:rsid w:val="00A56FC4"/>
    <w:rsid w:val="00A57217"/>
    <w:rsid w:val="00A80129"/>
    <w:rsid w:val="00AC1B7F"/>
    <w:rsid w:val="00AD33F6"/>
    <w:rsid w:val="00AE4D91"/>
    <w:rsid w:val="00AF68A0"/>
    <w:rsid w:val="00B0509A"/>
    <w:rsid w:val="00B05B59"/>
    <w:rsid w:val="00B24F63"/>
    <w:rsid w:val="00B46EF5"/>
    <w:rsid w:val="00B83E4D"/>
    <w:rsid w:val="00BA0439"/>
    <w:rsid w:val="00BC043E"/>
    <w:rsid w:val="00C02FFC"/>
    <w:rsid w:val="00C30D6A"/>
    <w:rsid w:val="00C54BD6"/>
    <w:rsid w:val="00C55182"/>
    <w:rsid w:val="00C568BA"/>
    <w:rsid w:val="00CA6B9C"/>
    <w:rsid w:val="00CC3765"/>
    <w:rsid w:val="00CD24D5"/>
    <w:rsid w:val="00CD780B"/>
    <w:rsid w:val="00CE28CF"/>
    <w:rsid w:val="00D009C6"/>
    <w:rsid w:val="00D52765"/>
    <w:rsid w:val="00D62785"/>
    <w:rsid w:val="00D738D7"/>
    <w:rsid w:val="00DC0724"/>
    <w:rsid w:val="00DD2D2A"/>
    <w:rsid w:val="00DD5222"/>
    <w:rsid w:val="00DE0E49"/>
    <w:rsid w:val="00E00721"/>
    <w:rsid w:val="00E37579"/>
    <w:rsid w:val="00E74DEF"/>
    <w:rsid w:val="00EA2F19"/>
    <w:rsid w:val="00EA3391"/>
    <w:rsid w:val="00EC4D84"/>
    <w:rsid w:val="00F331A3"/>
    <w:rsid w:val="00F532C5"/>
    <w:rsid w:val="00F70DDF"/>
    <w:rsid w:val="00F847BA"/>
    <w:rsid w:val="00FC601B"/>
    <w:rsid w:val="00FE5C7C"/>
    <w:rsid w:val="00FF0842"/>
    <w:rsid w:val="01092629"/>
    <w:rsid w:val="01A701E4"/>
    <w:rsid w:val="01C40223"/>
    <w:rsid w:val="01EA083C"/>
    <w:rsid w:val="01FF117E"/>
    <w:rsid w:val="02125E35"/>
    <w:rsid w:val="021806C2"/>
    <w:rsid w:val="021C7F62"/>
    <w:rsid w:val="02412AEB"/>
    <w:rsid w:val="0244150C"/>
    <w:rsid w:val="02511077"/>
    <w:rsid w:val="02D60C77"/>
    <w:rsid w:val="02F337CA"/>
    <w:rsid w:val="032E24BE"/>
    <w:rsid w:val="036579BD"/>
    <w:rsid w:val="03706FF7"/>
    <w:rsid w:val="04267C10"/>
    <w:rsid w:val="04557F91"/>
    <w:rsid w:val="04B36BC9"/>
    <w:rsid w:val="04BD5BB5"/>
    <w:rsid w:val="04E71118"/>
    <w:rsid w:val="05161C0E"/>
    <w:rsid w:val="054B7CD6"/>
    <w:rsid w:val="05972CEA"/>
    <w:rsid w:val="059A639E"/>
    <w:rsid w:val="05FB3968"/>
    <w:rsid w:val="06167FF6"/>
    <w:rsid w:val="062C7420"/>
    <w:rsid w:val="06580531"/>
    <w:rsid w:val="066E6C5F"/>
    <w:rsid w:val="06D131DC"/>
    <w:rsid w:val="06EF6A3C"/>
    <w:rsid w:val="07134C86"/>
    <w:rsid w:val="072A0BB3"/>
    <w:rsid w:val="07C316BD"/>
    <w:rsid w:val="07EE0413"/>
    <w:rsid w:val="07FB6C85"/>
    <w:rsid w:val="083A5B70"/>
    <w:rsid w:val="08403AA4"/>
    <w:rsid w:val="087D0DD2"/>
    <w:rsid w:val="08947E06"/>
    <w:rsid w:val="08A637D1"/>
    <w:rsid w:val="08C80D77"/>
    <w:rsid w:val="08CD0E55"/>
    <w:rsid w:val="090D3A22"/>
    <w:rsid w:val="0965414E"/>
    <w:rsid w:val="096C0993"/>
    <w:rsid w:val="09771C7C"/>
    <w:rsid w:val="097A47EB"/>
    <w:rsid w:val="09CE6813"/>
    <w:rsid w:val="09D725E5"/>
    <w:rsid w:val="09F62092"/>
    <w:rsid w:val="0A034664"/>
    <w:rsid w:val="0A302423"/>
    <w:rsid w:val="0A34241D"/>
    <w:rsid w:val="0AC87E1C"/>
    <w:rsid w:val="0B27126C"/>
    <w:rsid w:val="0B2905D8"/>
    <w:rsid w:val="0B56312D"/>
    <w:rsid w:val="0BBD411C"/>
    <w:rsid w:val="0BC62868"/>
    <w:rsid w:val="0BEA414C"/>
    <w:rsid w:val="0BF42AC2"/>
    <w:rsid w:val="0C2E4036"/>
    <w:rsid w:val="0C42009A"/>
    <w:rsid w:val="0C725BF3"/>
    <w:rsid w:val="0D037CB3"/>
    <w:rsid w:val="0D2B3A6E"/>
    <w:rsid w:val="0D513940"/>
    <w:rsid w:val="0D8D1BB8"/>
    <w:rsid w:val="0DAC2DA3"/>
    <w:rsid w:val="0DB423A3"/>
    <w:rsid w:val="0DC1315B"/>
    <w:rsid w:val="0DC53B3D"/>
    <w:rsid w:val="0E234AC0"/>
    <w:rsid w:val="0E3971FC"/>
    <w:rsid w:val="0E5C1723"/>
    <w:rsid w:val="0E696407"/>
    <w:rsid w:val="0E9E5736"/>
    <w:rsid w:val="0F1D0686"/>
    <w:rsid w:val="0FA34174"/>
    <w:rsid w:val="0FF169B9"/>
    <w:rsid w:val="100D14FD"/>
    <w:rsid w:val="104B6613"/>
    <w:rsid w:val="10C01832"/>
    <w:rsid w:val="11212335"/>
    <w:rsid w:val="11321956"/>
    <w:rsid w:val="11563116"/>
    <w:rsid w:val="115E570A"/>
    <w:rsid w:val="118D709B"/>
    <w:rsid w:val="11B33BE4"/>
    <w:rsid w:val="11B76DF0"/>
    <w:rsid w:val="11EC6FD7"/>
    <w:rsid w:val="11EC765C"/>
    <w:rsid w:val="11ED063E"/>
    <w:rsid w:val="120A7857"/>
    <w:rsid w:val="12641700"/>
    <w:rsid w:val="128653E3"/>
    <w:rsid w:val="12943F83"/>
    <w:rsid w:val="12FE7E2D"/>
    <w:rsid w:val="13393942"/>
    <w:rsid w:val="133C33C5"/>
    <w:rsid w:val="13495DC0"/>
    <w:rsid w:val="134D1DA7"/>
    <w:rsid w:val="13A0200D"/>
    <w:rsid w:val="13A6058A"/>
    <w:rsid w:val="13F8078A"/>
    <w:rsid w:val="144030A2"/>
    <w:rsid w:val="144629AF"/>
    <w:rsid w:val="145505B7"/>
    <w:rsid w:val="1471442B"/>
    <w:rsid w:val="147555FC"/>
    <w:rsid w:val="14C0504F"/>
    <w:rsid w:val="14FB54B0"/>
    <w:rsid w:val="151B70FD"/>
    <w:rsid w:val="153A3DB8"/>
    <w:rsid w:val="1558337A"/>
    <w:rsid w:val="156C7032"/>
    <w:rsid w:val="15734A0D"/>
    <w:rsid w:val="15B16698"/>
    <w:rsid w:val="15B42195"/>
    <w:rsid w:val="15D11D06"/>
    <w:rsid w:val="161F26CF"/>
    <w:rsid w:val="162B4F79"/>
    <w:rsid w:val="16465DB7"/>
    <w:rsid w:val="16561EF5"/>
    <w:rsid w:val="16902E50"/>
    <w:rsid w:val="16AF1BB3"/>
    <w:rsid w:val="16D54DB8"/>
    <w:rsid w:val="16E162A6"/>
    <w:rsid w:val="16F030F1"/>
    <w:rsid w:val="170333BD"/>
    <w:rsid w:val="17316D38"/>
    <w:rsid w:val="173E255F"/>
    <w:rsid w:val="178B044E"/>
    <w:rsid w:val="17B62183"/>
    <w:rsid w:val="17C64FBC"/>
    <w:rsid w:val="180E5079"/>
    <w:rsid w:val="18290C72"/>
    <w:rsid w:val="182931E3"/>
    <w:rsid w:val="1833387B"/>
    <w:rsid w:val="18570A2E"/>
    <w:rsid w:val="18605112"/>
    <w:rsid w:val="18A77403"/>
    <w:rsid w:val="18B357F2"/>
    <w:rsid w:val="18CE604A"/>
    <w:rsid w:val="18F4149F"/>
    <w:rsid w:val="19277B10"/>
    <w:rsid w:val="195D307C"/>
    <w:rsid w:val="19BB0927"/>
    <w:rsid w:val="19DF6A63"/>
    <w:rsid w:val="19F10694"/>
    <w:rsid w:val="19FF2DD8"/>
    <w:rsid w:val="1A0756FF"/>
    <w:rsid w:val="1A83473F"/>
    <w:rsid w:val="1A9B49BF"/>
    <w:rsid w:val="1ABB4065"/>
    <w:rsid w:val="1B046AF5"/>
    <w:rsid w:val="1B9B6F39"/>
    <w:rsid w:val="1BA244C3"/>
    <w:rsid w:val="1BAC66CA"/>
    <w:rsid w:val="1BB06484"/>
    <w:rsid w:val="1BD93EF7"/>
    <w:rsid w:val="1C113DC0"/>
    <w:rsid w:val="1C1B0311"/>
    <w:rsid w:val="1C3A47F1"/>
    <w:rsid w:val="1C95497D"/>
    <w:rsid w:val="1C9A3E8F"/>
    <w:rsid w:val="1CEB4094"/>
    <w:rsid w:val="1D3C7369"/>
    <w:rsid w:val="1D646F8B"/>
    <w:rsid w:val="1D66158B"/>
    <w:rsid w:val="1D7D7CB2"/>
    <w:rsid w:val="1DC52DAB"/>
    <w:rsid w:val="1E1C1A16"/>
    <w:rsid w:val="1E390DDF"/>
    <w:rsid w:val="1E626B88"/>
    <w:rsid w:val="1E6B4F58"/>
    <w:rsid w:val="1ED648D8"/>
    <w:rsid w:val="1EFE6AFE"/>
    <w:rsid w:val="1F204888"/>
    <w:rsid w:val="1F865202"/>
    <w:rsid w:val="1FB67FF7"/>
    <w:rsid w:val="1FFD6CA9"/>
    <w:rsid w:val="20035E1C"/>
    <w:rsid w:val="202C2F73"/>
    <w:rsid w:val="2035464F"/>
    <w:rsid w:val="203E3127"/>
    <w:rsid w:val="20756CAB"/>
    <w:rsid w:val="20D959C3"/>
    <w:rsid w:val="20E978AC"/>
    <w:rsid w:val="20F07E72"/>
    <w:rsid w:val="21361497"/>
    <w:rsid w:val="217D116E"/>
    <w:rsid w:val="21A40367"/>
    <w:rsid w:val="21A75F07"/>
    <w:rsid w:val="21B729A7"/>
    <w:rsid w:val="21D015E1"/>
    <w:rsid w:val="21F65B0D"/>
    <w:rsid w:val="224F5FAC"/>
    <w:rsid w:val="2256460E"/>
    <w:rsid w:val="226F2FD6"/>
    <w:rsid w:val="22816B06"/>
    <w:rsid w:val="22EE70DE"/>
    <w:rsid w:val="235C6F9B"/>
    <w:rsid w:val="2374705E"/>
    <w:rsid w:val="23803A5E"/>
    <w:rsid w:val="23A64D86"/>
    <w:rsid w:val="23EB7AE5"/>
    <w:rsid w:val="24130409"/>
    <w:rsid w:val="242A0B4F"/>
    <w:rsid w:val="247351CD"/>
    <w:rsid w:val="249F0D6E"/>
    <w:rsid w:val="24D5256F"/>
    <w:rsid w:val="24EE77F4"/>
    <w:rsid w:val="25593F83"/>
    <w:rsid w:val="25735AC7"/>
    <w:rsid w:val="2596497B"/>
    <w:rsid w:val="25FC1412"/>
    <w:rsid w:val="260D111D"/>
    <w:rsid w:val="26116E93"/>
    <w:rsid w:val="261328BF"/>
    <w:rsid w:val="265F4E47"/>
    <w:rsid w:val="267F024B"/>
    <w:rsid w:val="26A43E87"/>
    <w:rsid w:val="26B07216"/>
    <w:rsid w:val="26DB0AB7"/>
    <w:rsid w:val="26FE1189"/>
    <w:rsid w:val="2704613B"/>
    <w:rsid w:val="2712068F"/>
    <w:rsid w:val="27193057"/>
    <w:rsid w:val="27757D9F"/>
    <w:rsid w:val="27BA40AC"/>
    <w:rsid w:val="27BA47F3"/>
    <w:rsid w:val="27BC6820"/>
    <w:rsid w:val="286A78B8"/>
    <w:rsid w:val="28AB04AB"/>
    <w:rsid w:val="28C4038B"/>
    <w:rsid w:val="28ED630D"/>
    <w:rsid w:val="290A3111"/>
    <w:rsid w:val="291B708F"/>
    <w:rsid w:val="295124A2"/>
    <w:rsid w:val="29515D4A"/>
    <w:rsid w:val="296926ED"/>
    <w:rsid w:val="29766544"/>
    <w:rsid w:val="298C5DBC"/>
    <w:rsid w:val="29A64DEC"/>
    <w:rsid w:val="29B47B18"/>
    <w:rsid w:val="2A04251F"/>
    <w:rsid w:val="2A400F8A"/>
    <w:rsid w:val="2AA31EED"/>
    <w:rsid w:val="2AB13CBF"/>
    <w:rsid w:val="2AB8636A"/>
    <w:rsid w:val="2B2144CD"/>
    <w:rsid w:val="2B2745FC"/>
    <w:rsid w:val="2B2F09C0"/>
    <w:rsid w:val="2B56351B"/>
    <w:rsid w:val="2BA87010"/>
    <w:rsid w:val="2C2321D5"/>
    <w:rsid w:val="2C5E7F90"/>
    <w:rsid w:val="2C6362E5"/>
    <w:rsid w:val="2C682D50"/>
    <w:rsid w:val="2C7F6C85"/>
    <w:rsid w:val="2CB80990"/>
    <w:rsid w:val="2CC50090"/>
    <w:rsid w:val="2D11664F"/>
    <w:rsid w:val="2E011397"/>
    <w:rsid w:val="2E1B1580"/>
    <w:rsid w:val="2E261481"/>
    <w:rsid w:val="2E907888"/>
    <w:rsid w:val="2E9A10CB"/>
    <w:rsid w:val="2EBE4ECB"/>
    <w:rsid w:val="2F30067D"/>
    <w:rsid w:val="2FA07912"/>
    <w:rsid w:val="3036341D"/>
    <w:rsid w:val="306824D4"/>
    <w:rsid w:val="30C17813"/>
    <w:rsid w:val="30F40C5D"/>
    <w:rsid w:val="31720AEC"/>
    <w:rsid w:val="31B46606"/>
    <w:rsid w:val="32047192"/>
    <w:rsid w:val="32081D70"/>
    <w:rsid w:val="320C68AE"/>
    <w:rsid w:val="32685CEE"/>
    <w:rsid w:val="32945915"/>
    <w:rsid w:val="32DA2BDF"/>
    <w:rsid w:val="331A5E34"/>
    <w:rsid w:val="332C4993"/>
    <w:rsid w:val="334B1C6D"/>
    <w:rsid w:val="33825E0A"/>
    <w:rsid w:val="33AE78ED"/>
    <w:rsid w:val="33DC6433"/>
    <w:rsid w:val="33EC602B"/>
    <w:rsid w:val="33F60D29"/>
    <w:rsid w:val="33FB4859"/>
    <w:rsid w:val="34066A33"/>
    <w:rsid w:val="34256DE8"/>
    <w:rsid w:val="344C244E"/>
    <w:rsid w:val="3455406E"/>
    <w:rsid w:val="34AE06C4"/>
    <w:rsid w:val="35382685"/>
    <w:rsid w:val="35C37B9C"/>
    <w:rsid w:val="35CF36D6"/>
    <w:rsid w:val="360E69C1"/>
    <w:rsid w:val="3697374B"/>
    <w:rsid w:val="37347EF7"/>
    <w:rsid w:val="37393F54"/>
    <w:rsid w:val="378A67A4"/>
    <w:rsid w:val="37CB2BEF"/>
    <w:rsid w:val="37E5065F"/>
    <w:rsid w:val="37F31821"/>
    <w:rsid w:val="380B7A2A"/>
    <w:rsid w:val="38151CC2"/>
    <w:rsid w:val="38BB7E83"/>
    <w:rsid w:val="38FF3EDF"/>
    <w:rsid w:val="39466BE2"/>
    <w:rsid w:val="39563FE2"/>
    <w:rsid w:val="39A1177D"/>
    <w:rsid w:val="39C97F3B"/>
    <w:rsid w:val="39CE601B"/>
    <w:rsid w:val="3A1D5BFA"/>
    <w:rsid w:val="3A3F3520"/>
    <w:rsid w:val="3A582968"/>
    <w:rsid w:val="3A7D7406"/>
    <w:rsid w:val="3AC004AF"/>
    <w:rsid w:val="3ADC2D33"/>
    <w:rsid w:val="3ADF51B3"/>
    <w:rsid w:val="3B0C74B8"/>
    <w:rsid w:val="3B105A12"/>
    <w:rsid w:val="3B1D1D8F"/>
    <w:rsid w:val="3B7E65AC"/>
    <w:rsid w:val="3B8B68E1"/>
    <w:rsid w:val="3BA24786"/>
    <w:rsid w:val="3C20588C"/>
    <w:rsid w:val="3C33625A"/>
    <w:rsid w:val="3C8749A5"/>
    <w:rsid w:val="3C892496"/>
    <w:rsid w:val="3C930339"/>
    <w:rsid w:val="3CB85B4B"/>
    <w:rsid w:val="3CB86B5B"/>
    <w:rsid w:val="3CF06B07"/>
    <w:rsid w:val="3CFB0CDE"/>
    <w:rsid w:val="3D1241F6"/>
    <w:rsid w:val="3D3966F2"/>
    <w:rsid w:val="3D462BE8"/>
    <w:rsid w:val="3D711FDA"/>
    <w:rsid w:val="3DB93FD7"/>
    <w:rsid w:val="3DD32551"/>
    <w:rsid w:val="3E0B04EA"/>
    <w:rsid w:val="3E677371"/>
    <w:rsid w:val="3E952FB7"/>
    <w:rsid w:val="3ED974D6"/>
    <w:rsid w:val="3F18343A"/>
    <w:rsid w:val="3F21546C"/>
    <w:rsid w:val="3F4761DF"/>
    <w:rsid w:val="3F8C062A"/>
    <w:rsid w:val="3FB00B75"/>
    <w:rsid w:val="401E5F03"/>
    <w:rsid w:val="40985F29"/>
    <w:rsid w:val="409C4A29"/>
    <w:rsid w:val="40BE6F48"/>
    <w:rsid w:val="40C10D2D"/>
    <w:rsid w:val="41042C0E"/>
    <w:rsid w:val="41066578"/>
    <w:rsid w:val="411D7DC4"/>
    <w:rsid w:val="412B754C"/>
    <w:rsid w:val="41D17BD4"/>
    <w:rsid w:val="41EC1F29"/>
    <w:rsid w:val="42054DC8"/>
    <w:rsid w:val="426950E0"/>
    <w:rsid w:val="42AD161F"/>
    <w:rsid w:val="42E76C4D"/>
    <w:rsid w:val="43371F94"/>
    <w:rsid w:val="43815DDB"/>
    <w:rsid w:val="439526F9"/>
    <w:rsid w:val="439D4973"/>
    <w:rsid w:val="43A75B8E"/>
    <w:rsid w:val="43B73656"/>
    <w:rsid w:val="44185720"/>
    <w:rsid w:val="44740848"/>
    <w:rsid w:val="44B312DA"/>
    <w:rsid w:val="451D66DE"/>
    <w:rsid w:val="452401DC"/>
    <w:rsid w:val="45634733"/>
    <w:rsid w:val="45745B63"/>
    <w:rsid w:val="45C55690"/>
    <w:rsid w:val="45C74EF9"/>
    <w:rsid w:val="45F0085B"/>
    <w:rsid w:val="46226866"/>
    <w:rsid w:val="46683592"/>
    <w:rsid w:val="46C22931"/>
    <w:rsid w:val="46EC7073"/>
    <w:rsid w:val="47011F92"/>
    <w:rsid w:val="4703445A"/>
    <w:rsid w:val="470F495D"/>
    <w:rsid w:val="47112817"/>
    <w:rsid w:val="472032A9"/>
    <w:rsid w:val="475245BF"/>
    <w:rsid w:val="476F3C5E"/>
    <w:rsid w:val="478D05C8"/>
    <w:rsid w:val="47CE4167"/>
    <w:rsid w:val="47F46252"/>
    <w:rsid w:val="481A333A"/>
    <w:rsid w:val="48383D42"/>
    <w:rsid w:val="48616D04"/>
    <w:rsid w:val="48966611"/>
    <w:rsid w:val="491D0391"/>
    <w:rsid w:val="493F592F"/>
    <w:rsid w:val="49C50537"/>
    <w:rsid w:val="49D07CF0"/>
    <w:rsid w:val="49E00938"/>
    <w:rsid w:val="4A1D6179"/>
    <w:rsid w:val="4A240EF2"/>
    <w:rsid w:val="4A532FDE"/>
    <w:rsid w:val="4B344AAC"/>
    <w:rsid w:val="4B3569EF"/>
    <w:rsid w:val="4C19531C"/>
    <w:rsid w:val="4C2210B0"/>
    <w:rsid w:val="4C221240"/>
    <w:rsid w:val="4CAC344A"/>
    <w:rsid w:val="4CB70A68"/>
    <w:rsid w:val="4CD72DF2"/>
    <w:rsid w:val="4CE432C5"/>
    <w:rsid w:val="4CF61B5C"/>
    <w:rsid w:val="4D1F12BF"/>
    <w:rsid w:val="4D5D1E5F"/>
    <w:rsid w:val="4DAC0AA3"/>
    <w:rsid w:val="4DC32C37"/>
    <w:rsid w:val="4E150242"/>
    <w:rsid w:val="4E32085B"/>
    <w:rsid w:val="4E3534CC"/>
    <w:rsid w:val="4E551B08"/>
    <w:rsid w:val="4E5903F8"/>
    <w:rsid w:val="4E723E31"/>
    <w:rsid w:val="4EEE5E43"/>
    <w:rsid w:val="4F1B3294"/>
    <w:rsid w:val="4F394DDC"/>
    <w:rsid w:val="4FAD4FE4"/>
    <w:rsid w:val="4FC14553"/>
    <w:rsid w:val="4FF46BB8"/>
    <w:rsid w:val="4FF960F9"/>
    <w:rsid w:val="502310AF"/>
    <w:rsid w:val="503C35A3"/>
    <w:rsid w:val="50444252"/>
    <w:rsid w:val="506C09E3"/>
    <w:rsid w:val="507469CD"/>
    <w:rsid w:val="507D7BE6"/>
    <w:rsid w:val="50DA5D36"/>
    <w:rsid w:val="50E33440"/>
    <w:rsid w:val="50EF7684"/>
    <w:rsid w:val="51022BE7"/>
    <w:rsid w:val="510D55E9"/>
    <w:rsid w:val="51430747"/>
    <w:rsid w:val="517D53BF"/>
    <w:rsid w:val="51842A8D"/>
    <w:rsid w:val="51AF2323"/>
    <w:rsid w:val="52340039"/>
    <w:rsid w:val="524549C8"/>
    <w:rsid w:val="529310BE"/>
    <w:rsid w:val="529356EA"/>
    <w:rsid w:val="52A508A6"/>
    <w:rsid w:val="52A758DB"/>
    <w:rsid w:val="52D42DBF"/>
    <w:rsid w:val="532A6C0D"/>
    <w:rsid w:val="53350BC4"/>
    <w:rsid w:val="537340C0"/>
    <w:rsid w:val="538341BE"/>
    <w:rsid w:val="538D09E0"/>
    <w:rsid w:val="53AE5DFF"/>
    <w:rsid w:val="53E943B2"/>
    <w:rsid w:val="53E9626C"/>
    <w:rsid w:val="5428534D"/>
    <w:rsid w:val="544F1567"/>
    <w:rsid w:val="54BB66EA"/>
    <w:rsid w:val="54E77471"/>
    <w:rsid w:val="54F27832"/>
    <w:rsid w:val="54F4356C"/>
    <w:rsid w:val="54F96A94"/>
    <w:rsid w:val="55332475"/>
    <w:rsid w:val="558226AB"/>
    <w:rsid w:val="55905EFE"/>
    <w:rsid w:val="56975A76"/>
    <w:rsid w:val="56B03579"/>
    <w:rsid w:val="56E007BC"/>
    <w:rsid w:val="56F113C4"/>
    <w:rsid w:val="56F90580"/>
    <w:rsid w:val="56FB5816"/>
    <w:rsid w:val="571C4783"/>
    <w:rsid w:val="57320315"/>
    <w:rsid w:val="57422AD5"/>
    <w:rsid w:val="576A0CA6"/>
    <w:rsid w:val="58452218"/>
    <w:rsid w:val="584B4394"/>
    <w:rsid w:val="586B4880"/>
    <w:rsid w:val="589E6CEE"/>
    <w:rsid w:val="58DB41AA"/>
    <w:rsid w:val="591855B3"/>
    <w:rsid w:val="59247DBA"/>
    <w:rsid w:val="59492BDC"/>
    <w:rsid w:val="594B0442"/>
    <w:rsid w:val="599270C6"/>
    <w:rsid w:val="59D543B8"/>
    <w:rsid w:val="5A002A09"/>
    <w:rsid w:val="5A1C2145"/>
    <w:rsid w:val="5A223091"/>
    <w:rsid w:val="5A241D2B"/>
    <w:rsid w:val="5AA64E27"/>
    <w:rsid w:val="5AD8789B"/>
    <w:rsid w:val="5B306F95"/>
    <w:rsid w:val="5B521ADD"/>
    <w:rsid w:val="5B554EA2"/>
    <w:rsid w:val="5B59365E"/>
    <w:rsid w:val="5B7D6343"/>
    <w:rsid w:val="5BCC747A"/>
    <w:rsid w:val="5BD22C13"/>
    <w:rsid w:val="5BD51554"/>
    <w:rsid w:val="5BF43259"/>
    <w:rsid w:val="5BFF7A0A"/>
    <w:rsid w:val="5C22167D"/>
    <w:rsid w:val="5C596C8B"/>
    <w:rsid w:val="5C6C538A"/>
    <w:rsid w:val="5C782D8A"/>
    <w:rsid w:val="5C843060"/>
    <w:rsid w:val="5CB277C1"/>
    <w:rsid w:val="5DC85CF1"/>
    <w:rsid w:val="5DDE55E8"/>
    <w:rsid w:val="5DEF78BA"/>
    <w:rsid w:val="5E38160D"/>
    <w:rsid w:val="5E463507"/>
    <w:rsid w:val="5E53248B"/>
    <w:rsid w:val="5E723290"/>
    <w:rsid w:val="5E79522E"/>
    <w:rsid w:val="5E927BD0"/>
    <w:rsid w:val="5EA96F0A"/>
    <w:rsid w:val="5EB76D5F"/>
    <w:rsid w:val="5EB870ED"/>
    <w:rsid w:val="5F4654B2"/>
    <w:rsid w:val="5F4F3C1A"/>
    <w:rsid w:val="5F9066CE"/>
    <w:rsid w:val="5FDB64F8"/>
    <w:rsid w:val="5FFF5EFE"/>
    <w:rsid w:val="600B4380"/>
    <w:rsid w:val="601841A5"/>
    <w:rsid w:val="602E1FAC"/>
    <w:rsid w:val="6033141C"/>
    <w:rsid w:val="603F6696"/>
    <w:rsid w:val="60473417"/>
    <w:rsid w:val="60700B45"/>
    <w:rsid w:val="60AD3E06"/>
    <w:rsid w:val="60AE1837"/>
    <w:rsid w:val="60D24F01"/>
    <w:rsid w:val="60E204B4"/>
    <w:rsid w:val="61457A0C"/>
    <w:rsid w:val="617E3D1A"/>
    <w:rsid w:val="619D5D11"/>
    <w:rsid w:val="61E939C0"/>
    <w:rsid w:val="621879F2"/>
    <w:rsid w:val="627E6CFD"/>
    <w:rsid w:val="62B062CE"/>
    <w:rsid w:val="62D070A4"/>
    <w:rsid w:val="63D5791A"/>
    <w:rsid w:val="63F46210"/>
    <w:rsid w:val="6422445E"/>
    <w:rsid w:val="643E7E1F"/>
    <w:rsid w:val="64420AB3"/>
    <w:rsid w:val="647E51B4"/>
    <w:rsid w:val="64913DC0"/>
    <w:rsid w:val="64917BDB"/>
    <w:rsid w:val="649308F0"/>
    <w:rsid w:val="64CD77EB"/>
    <w:rsid w:val="64F37F70"/>
    <w:rsid w:val="6509220E"/>
    <w:rsid w:val="65426D4A"/>
    <w:rsid w:val="6555630A"/>
    <w:rsid w:val="658508DE"/>
    <w:rsid w:val="65900D8A"/>
    <w:rsid w:val="65BA3C3C"/>
    <w:rsid w:val="65BD274D"/>
    <w:rsid w:val="65C33E53"/>
    <w:rsid w:val="65EA4B03"/>
    <w:rsid w:val="662C1F30"/>
    <w:rsid w:val="66500721"/>
    <w:rsid w:val="66655D75"/>
    <w:rsid w:val="66792CEE"/>
    <w:rsid w:val="667F042F"/>
    <w:rsid w:val="667F130F"/>
    <w:rsid w:val="670006E3"/>
    <w:rsid w:val="6709480F"/>
    <w:rsid w:val="67595EE3"/>
    <w:rsid w:val="67886D14"/>
    <w:rsid w:val="67BA7D12"/>
    <w:rsid w:val="67D8201C"/>
    <w:rsid w:val="67EA6E3C"/>
    <w:rsid w:val="682B65B5"/>
    <w:rsid w:val="68436464"/>
    <w:rsid w:val="68851557"/>
    <w:rsid w:val="688652C9"/>
    <w:rsid w:val="68AD2D16"/>
    <w:rsid w:val="68D50402"/>
    <w:rsid w:val="68EF6908"/>
    <w:rsid w:val="695B33C2"/>
    <w:rsid w:val="69B20E73"/>
    <w:rsid w:val="6A047CF3"/>
    <w:rsid w:val="6A0617E2"/>
    <w:rsid w:val="6A167905"/>
    <w:rsid w:val="6A1936A8"/>
    <w:rsid w:val="6A7B5346"/>
    <w:rsid w:val="6A802721"/>
    <w:rsid w:val="6A8425AA"/>
    <w:rsid w:val="6A9F66E3"/>
    <w:rsid w:val="6B0A75EA"/>
    <w:rsid w:val="6B361B86"/>
    <w:rsid w:val="6B892DC2"/>
    <w:rsid w:val="6BD024C4"/>
    <w:rsid w:val="6BD244C8"/>
    <w:rsid w:val="6C186A79"/>
    <w:rsid w:val="6C437DE6"/>
    <w:rsid w:val="6C59328A"/>
    <w:rsid w:val="6C730F73"/>
    <w:rsid w:val="6CCD2C3B"/>
    <w:rsid w:val="6D4943D6"/>
    <w:rsid w:val="6D8C1D98"/>
    <w:rsid w:val="6D9A4E9E"/>
    <w:rsid w:val="6D9B5524"/>
    <w:rsid w:val="6DCD0413"/>
    <w:rsid w:val="6DFA6134"/>
    <w:rsid w:val="6E204DE1"/>
    <w:rsid w:val="6E3517FE"/>
    <w:rsid w:val="6E36472A"/>
    <w:rsid w:val="6E6453D4"/>
    <w:rsid w:val="6E6C0418"/>
    <w:rsid w:val="6EC2485F"/>
    <w:rsid w:val="6ED410F1"/>
    <w:rsid w:val="6EE70AF6"/>
    <w:rsid w:val="6F0F521C"/>
    <w:rsid w:val="6F853EE0"/>
    <w:rsid w:val="6FB944FB"/>
    <w:rsid w:val="6FDF733A"/>
    <w:rsid w:val="6FEF2109"/>
    <w:rsid w:val="70053DAA"/>
    <w:rsid w:val="70154E7B"/>
    <w:rsid w:val="703E5F44"/>
    <w:rsid w:val="70E973BE"/>
    <w:rsid w:val="70F35B19"/>
    <w:rsid w:val="7122668E"/>
    <w:rsid w:val="71B046FD"/>
    <w:rsid w:val="71DC6B20"/>
    <w:rsid w:val="72AE1A6C"/>
    <w:rsid w:val="72D64489"/>
    <w:rsid w:val="72F82D82"/>
    <w:rsid w:val="72FE5F4B"/>
    <w:rsid w:val="73001EBD"/>
    <w:rsid w:val="731777E1"/>
    <w:rsid w:val="731E1EB3"/>
    <w:rsid w:val="738949D1"/>
    <w:rsid w:val="73E14260"/>
    <w:rsid w:val="73EE7859"/>
    <w:rsid w:val="74645003"/>
    <w:rsid w:val="747151F2"/>
    <w:rsid w:val="7474140E"/>
    <w:rsid w:val="74F6598C"/>
    <w:rsid w:val="750854E1"/>
    <w:rsid w:val="756F1071"/>
    <w:rsid w:val="75781207"/>
    <w:rsid w:val="757D54F6"/>
    <w:rsid w:val="75E263AB"/>
    <w:rsid w:val="76295512"/>
    <w:rsid w:val="76327501"/>
    <w:rsid w:val="764161B9"/>
    <w:rsid w:val="764C20DA"/>
    <w:rsid w:val="76544B15"/>
    <w:rsid w:val="768A3681"/>
    <w:rsid w:val="76906DBE"/>
    <w:rsid w:val="769C5B71"/>
    <w:rsid w:val="772E5F1E"/>
    <w:rsid w:val="77F758A4"/>
    <w:rsid w:val="78053988"/>
    <w:rsid w:val="78093E77"/>
    <w:rsid w:val="7810228B"/>
    <w:rsid w:val="78262A55"/>
    <w:rsid w:val="782F2745"/>
    <w:rsid w:val="783D6E0F"/>
    <w:rsid w:val="7860009E"/>
    <w:rsid w:val="78613258"/>
    <w:rsid w:val="78AB65E2"/>
    <w:rsid w:val="78F93C8D"/>
    <w:rsid w:val="7917570F"/>
    <w:rsid w:val="79445243"/>
    <w:rsid w:val="799F7BCE"/>
    <w:rsid w:val="79A22295"/>
    <w:rsid w:val="79F4634D"/>
    <w:rsid w:val="79FC669C"/>
    <w:rsid w:val="7A0540EC"/>
    <w:rsid w:val="7A5B6A6B"/>
    <w:rsid w:val="7A846412"/>
    <w:rsid w:val="7A944AC3"/>
    <w:rsid w:val="7B2B799F"/>
    <w:rsid w:val="7B46520B"/>
    <w:rsid w:val="7B485950"/>
    <w:rsid w:val="7B54047A"/>
    <w:rsid w:val="7B544CC2"/>
    <w:rsid w:val="7B9117A8"/>
    <w:rsid w:val="7BD10BF1"/>
    <w:rsid w:val="7BE46C60"/>
    <w:rsid w:val="7C0B01B8"/>
    <w:rsid w:val="7C0D2E70"/>
    <w:rsid w:val="7C4516A9"/>
    <w:rsid w:val="7C5679D8"/>
    <w:rsid w:val="7C661FE7"/>
    <w:rsid w:val="7C8465B1"/>
    <w:rsid w:val="7CA07881"/>
    <w:rsid w:val="7CA906B1"/>
    <w:rsid w:val="7D257318"/>
    <w:rsid w:val="7D733D96"/>
    <w:rsid w:val="7D9342EA"/>
    <w:rsid w:val="7DA57AF6"/>
    <w:rsid w:val="7E09555E"/>
    <w:rsid w:val="7E3B1123"/>
    <w:rsid w:val="7E670BD0"/>
    <w:rsid w:val="7E824A92"/>
    <w:rsid w:val="7EB25948"/>
    <w:rsid w:val="7EBC2DDA"/>
    <w:rsid w:val="7EC216CA"/>
    <w:rsid w:val="7F6D2EA7"/>
    <w:rsid w:val="7FA9590A"/>
    <w:rsid w:val="7FAD1C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qFormat="1"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880" w:firstLineChars="200"/>
      <w:jc w:val="both"/>
    </w:pPr>
    <w:rPr>
      <w:rFonts w:ascii="Times New Roman" w:hAnsi="Times New Roman" w:eastAsia="仿宋_GB2312" w:cstheme="minorBidi"/>
      <w:kern w:val="2"/>
      <w:sz w:val="32"/>
      <w:szCs w:val="24"/>
      <w:lang w:val="en-US" w:eastAsia="zh-CN" w:bidi="ar-SA"/>
    </w:rPr>
  </w:style>
  <w:style w:type="paragraph" w:styleId="2">
    <w:name w:val="heading 1"/>
    <w:basedOn w:val="3"/>
    <w:next w:val="1"/>
    <w:qFormat/>
    <w:uiPriority w:val="0"/>
    <w:pPr>
      <w:keepNext/>
      <w:keepLines/>
      <w:spacing w:before="100" w:after="300" w:line="576" w:lineRule="auto"/>
      <w:ind w:firstLine="0" w:firstLineChars="0"/>
    </w:pPr>
    <w:rPr>
      <w:rFonts w:ascii="Times New Roman" w:hAnsi="Times New Roman" w:eastAsia="方正小标宋简体"/>
      <w:b w:val="0"/>
      <w:kern w:val="44"/>
      <w:sz w:val="44"/>
    </w:rPr>
  </w:style>
  <w:style w:type="paragraph" w:styleId="4">
    <w:name w:val="heading 2"/>
    <w:basedOn w:val="1"/>
    <w:next w:val="1"/>
    <w:unhideWhenUsed/>
    <w:qFormat/>
    <w:uiPriority w:val="0"/>
    <w:pPr>
      <w:keepNext/>
      <w:keepLines/>
      <w:numPr>
        <w:ilvl w:val="0"/>
        <w:numId w:val="1"/>
      </w:numPr>
      <w:spacing w:before="200" w:after="100"/>
      <w:ind w:firstLine="0"/>
      <w:outlineLvl w:val="1"/>
    </w:pPr>
    <w:rPr>
      <w:rFonts w:ascii="Arial" w:hAnsi="Arial" w:eastAsia="黑体" w:cs="Times New Roman"/>
      <w:b/>
      <w:szCs w:val="22"/>
    </w:rPr>
  </w:style>
  <w:style w:type="paragraph" w:styleId="5">
    <w:name w:val="heading 3"/>
    <w:basedOn w:val="1"/>
    <w:next w:val="1"/>
    <w:unhideWhenUsed/>
    <w:qFormat/>
    <w:uiPriority w:val="0"/>
    <w:pPr>
      <w:keepNext/>
      <w:keepLines/>
      <w:numPr>
        <w:ilvl w:val="0"/>
        <w:numId w:val="2"/>
      </w:numPr>
      <w:spacing w:line="413" w:lineRule="auto"/>
      <w:ind w:firstLine="880"/>
      <w:outlineLvl w:val="2"/>
    </w:pPr>
    <w:rPr>
      <w:rFonts w:eastAsia="楷体" w:cs="Times New Roman"/>
      <w:b/>
    </w:rPr>
  </w:style>
  <w:style w:type="character" w:default="1" w:styleId="18">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3">
    <w:name w:val="Title"/>
    <w:basedOn w:val="1"/>
    <w:qFormat/>
    <w:uiPriority w:val="0"/>
    <w:pPr>
      <w:spacing w:before="240" w:after="60"/>
      <w:jc w:val="center"/>
      <w:outlineLvl w:val="0"/>
    </w:pPr>
    <w:rPr>
      <w:rFonts w:ascii="Arial" w:hAnsi="Arial"/>
      <w:b/>
    </w:rPr>
  </w:style>
  <w:style w:type="paragraph" w:styleId="6">
    <w:name w:val="Normal Indent"/>
    <w:basedOn w:val="1"/>
    <w:qFormat/>
    <w:uiPriority w:val="0"/>
    <w:pPr>
      <w:ind w:firstLine="420" w:firstLineChars="0"/>
    </w:pPr>
    <w:rPr>
      <w:rFonts w:ascii="Calibri" w:hAnsi="Calibri" w:eastAsia="宋体" w:cs="Times New Roman"/>
      <w:sz w:val="21"/>
      <w:szCs w:val="20"/>
    </w:rPr>
  </w:style>
  <w:style w:type="paragraph" w:styleId="7">
    <w:name w:val="annotation text"/>
    <w:basedOn w:val="1"/>
    <w:link w:val="24"/>
    <w:qFormat/>
    <w:uiPriority w:val="0"/>
    <w:pPr>
      <w:jc w:val="left"/>
    </w:pPr>
  </w:style>
  <w:style w:type="paragraph" w:styleId="8">
    <w:name w:val="Body Text 3"/>
    <w:basedOn w:val="1"/>
    <w:qFormat/>
    <w:uiPriority w:val="0"/>
    <w:rPr>
      <w:rFonts w:ascii="仿宋_GB2312"/>
      <w:spacing w:val="-4"/>
      <w:sz w:val="16"/>
      <w:szCs w:val="16"/>
    </w:rPr>
  </w:style>
  <w:style w:type="paragraph" w:styleId="9">
    <w:name w:val="Body Text"/>
    <w:basedOn w:val="1"/>
    <w:qFormat/>
    <w:uiPriority w:val="0"/>
    <w:pPr>
      <w:spacing w:after="120"/>
    </w:pPr>
    <w:rPr>
      <w:rFonts w:ascii="Calibri" w:hAnsi="Calibri"/>
      <w:sz w:val="24"/>
    </w:rPr>
  </w:style>
  <w:style w:type="paragraph" w:styleId="10">
    <w:name w:val="Date"/>
    <w:basedOn w:val="1"/>
    <w:next w:val="1"/>
    <w:qFormat/>
    <w:uiPriority w:val="0"/>
    <w:pPr>
      <w:ind w:left="100" w:leftChars="2500"/>
    </w:pPr>
    <w:rPr>
      <w:sz w:val="28"/>
    </w:rPr>
  </w:style>
  <w:style w:type="paragraph" w:styleId="11">
    <w:name w:val="footer"/>
    <w:basedOn w:val="1"/>
    <w:link w:val="20"/>
    <w:qFormat/>
    <w:uiPriority w:val="0"/>
    <w:pPr>
      <w:tabs>
        <w:tab w:val="center" w:pos="4153"/>
        <w:tab w:val="right" w:pos="8306"/>
      </w:tabs>
      <w:snapToGrid w:val="0"/>
      <w:ind w:firstLine="0" w:firstLineChars="0"/>
      <w:jc w:val="left"/>
    </w:pPr>
    <w:rPr>
      <w:rFonts w:eastAsia="宋体"/>
      <w:sz w:val="28"/>
      <w:szCs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3">
    <w:name w:val="toc 1"/>
    <w:basedOn w:val="1"/>
    <w:next w:val="1"/>
    <w:qFormat/>
    <w:uiPriority w:val="0"/>
  </w:style>
  <w:style w:type="paragraph" w:styleId="14">
    <w:name w:val="annotation subject"/>
    <w:basedOn w:val="7"/>
    <w:next w:val="7"/>
    <w:link w:val="25"/>
    <w:qFormat/>
    <w:uiPriority w:val="0"/>
    <w:rPr>
      <w:b/>
      <w:bCs/>
    </w:rPr>
  </w:style>
  <w:style w:type="table" w:styleId="16">
    <w:name w:val="Table Grid"/>
    <w:basedOn w:val="1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7">
    <w:name w:val="Light Shading Accent 3"/>
    <w:basedOn w:val="15"/>
    <w:qFormat/>
    <w:uiPriority w:val="60"/>
    <w:rPr>
      <w:rFonts w:asciiTheme="minorHAnsi" w:hAnsiTheme="minorHAnsi" w:eastAsiaTheme="minorEastAsia" w:cstheme="minorBidi"/>
      <w:color w:val="7C7C7C" w:themeColor="accent3" w:themeShade="BF"/>
      <w:kern w:val="2"/>
      <w:sz w:val="21"/>
      <w:szCs w:val="22"/>
    </w:rPr>
    <w:tblPr>
      <w:tblBorders>
        <w:top w:val="single" w:color="A5A5A5" w:themeColor="accent3" w:sz="8" w:space="0"/>
        <w:bottom w:val="single" w:color="A5A5A5" w:themeColor="accent3" w:sz="8" w:space="0"/>
      </w:tblBorders>
    </w:tblPr>
    <w:tblStylePr w:type="fir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la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character" w:styleId="19">
    <w:name w:val="annotation reference"/>
    <w:basedOn w:val="18"/>
    <w:qFormat/>
    <w:uiPriority w:val="0"/>
    <w:rPr>
      <w:sz w:val="21"/>
      <w:szCs w:val="21"/>
    </w:rPr>
  </w:style>
  <w:style w:type="character" w:customStyle="1" w:styleId="20">
    <w:name w:val="页脚 字符"/>
    <w:basedOn w:val="18"/>
    <w:link w:val="11"/>
    <w:semiHidden/>
    <w:qFormat/>
    <w:uiPriority w:val="99"/>
    <w:rPr>
      <w:rFonts w:ascii="Times New Roman" w:hAnsi="Times New Roman" w:eastAsia="宋体"/>
      <w:sz w:val="28"/>
      <w:szCs w:val="18"/>
    </w:rPr>
  </w:style>
  <w:style w:type="paragraph" w:customStyle="1" w:styleId="21">
    <w:name w:val="List Paragraph1"/>
    <w:basedOn w:val="1"/>
    <w:qFormat/>
    <w:uiPriority w:val="0"/>
    <w:pPr>
      <w:ind w:firstLine="420"/>
    </w:pPr>
    <w:rPr>
      <w:rFonts w:ascii="Calibri" w:hAnsi="Calibri"/>
      <w:szCs w:val="22"/>
    </w:rPr>
  </w:style>
  <w:style w:type="paragraph" w:customStyle="1" w:styleId="22">
    <w:name w:val="列表段落1"/>
    <w:basedOn w:val="1"/>
    <w:unhideWhenUsed/>
    <w:qFormat/>
    <w:uiPriority w:val="99"/>
    <w:pPr>
      <w:ind w:firstLine="420"/>
    </w:pPr>
  </w:style>
  <w:style w:type="paragraph" w:styleId="23">
    <w:name w:val="List Paragraph"/>
    <w:basedOn w:val="1"/>
    <w:qFormat/>
    <w:uiPriority w:val="34"/>
    <w:pPr>
      <w:ind w:firstLine="420"/>
    </w:pPr>
  </w:style>
  <w:style w:type="character" w:customStyle="1" w:styleId="24">
    <w:name w:val="批注文字 字符"/>
    <w:basedOn w:val="18"/>
    <w:link w:val="7"/>
    <w:qFormat/>
    <w:uiPriority w:val="0"/>
    <w:rPr>
      <w:rFonts w:eastAsia="仿宋_GB2312" w:cstheme="minorBidi"/>
      <w:kern w:val="2"/>
      <w:sz w:val="32"/>
      <w:szCs w:val="24"/>
    </w:rPr>
  </w:style>
  <w:style w:type="character" w:customStyle="1" w:styleId="25">
    <w:name w:val="批注主题 字符"/>
    <w:basedOn w:val="24"/>
    <w:link w:val="14"/>
    <w:qFormat/>
    <w:uiPriority w:val="0"/>
    <w:rPr>
      <w:rFonts w:eastAsia="仿宋_GB2312" w:cstheme="minorBidi"/>
      <w:b/>
      <w:bCs/>
      <w:kern w:val="2"/>
      <w:sz w:val="32"/>
      <w:szCs w:val="24"/>
    </w:rPr>
  </w:style>
  <w:style w:type="paragraph" w:customStyle="1" w:styleId="26">
    <w:name w:val="段"/>
    <w:qFormat/>
    <w:uiPriority w:val="0"/>
    <w:pPr>
      <w:tabs>
        <w:tab w:val="center" w:pos="4201"/>
        <w:tab w:val="right" w:leader="dot" w:pos="9298"/>
      </w:tabs>
      <w:autoSpaceDE w:val="0"/>
      <w:autoSpaceDN w:val="0"/>
      <w:spacing w:line="420" w:lineRule="exact"/>
      <w:ind w:firstLine="200" w:firstLineChars="200"/>
    </w:pPr>
    <w:rPr>
      <w:rFonts w:ascii="宋体" w:hAnsi="宋体" w:eastAsia="宋体" w:cs="Times New Roman"/>
      <w:sz w:val="28"/>
      <w:lang w:val="en-US" w:eastAsia="zh-CN" w:bidi="ar-SA"/>
    </w:rPr>
  </w:style>
  <w:style w:type="table" w:customStyle="1" w:styleId="27">
    <w:name w:val="TableGrid"/>
    <w:qFormat/>
    <w:uiPriority w:val="0"/>
    <w:pPr>
      <w:spacing w:after="0" w:line="240" w:lineRule="auto"/>
    </w:p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51B2D8-35B5-4337-9C43-532BB6A450D6}">
  <ds:schemaRefs/>
</ds:datastoreItem>
</file>

<file path=docProps/app.xml><?xml version="1.0" encoding="utf-8"?>
<Properties xmlns="http://schemas.openxmlformats.org/officeDocument/2006/extended-properties" xmlns:vt="http://schemas.openxmlformats.org/officeDocument/2006/docPropsVTypes">
  <Template>Normal.dotm</Template>
  <Pages>2</Pages>
  <Words>255</Words>
  <Characters>266</Characters>
  <Lines>27</Lines>
  <Paragraphs>7</Paragraphs>
  <TotalTime>1</TotalTime>
  <ScaleCrop>false</ScaleCrop>
  <LinksUpToDate>false</LinksUpToDate>
  <CharactersWithSpaces>291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2024-07-19T02:01:00Z</dcterms:created>
  <dc:creator>黄山红牡丹</dc:creator>
  <cp:lastModifiedBy>13119135682</cp:lastModifiedBy>
  <cp:lastPrinted>2019-06-25T02:30:00Z</cp:lastPrinted>
  <dcterms:modified xsi:type="dcterms:W3CDTF">2025-07-25T02:49:20Z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05D19FF4465A485599F163B2C2BDEE9B_13</vt:lpwstr>
  </property>
  <property fmtid="{D5CDD505-2E9C-101B-9397-08002B2CF9AE}" pid="4" name="KSOTemplateDocerSaveRecord">
    <vt:lpwstr>eyJoZGlkIjoiNTQ1YTcwOTc1ZDUxNTcwOGNiZjNiNTdiY2QzOTc1YTgiLCJ1c2VySWQiOiI5NjYxMjMwNzMifQ==</vt:lpwstr>
  </property>
</Properties>
</file>