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60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用于油层分析的岩心数字化与物理参数快速评价技术研发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陕西润欣柔性检测技术有限公司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科学研究和技术服务业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新能源与节能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269B8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利用多种方式建立真实或等效的数字岩心模型；基于数字岩心模型，开展单相、多相流数值模拟，进行岩石导电机理分析，计算岩石弹性参数，进行岩心脆性分析，模拟岩心核磁共振响应。解决常规岩石物理实验有损、实验周期长的问题，实现岩石物理参数的快速分析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2D70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国家能源局2023年下半年油气分析会议强调“加大勘探开发力度，多措并举增强油气供应能力”，2024年召开大力提升油气勘探开发力度工作，油气上游投资加强，实验及技术服务需求增大。由于常规岩石物理实验方法和测量手段已经难以满足目前“深地、深海、非常规”等复杂储层岩石物理的技术需求，数字岩石物理技术成为国内外业界公认的技术突破点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3E849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高精度无损扫描与多模态数据融合​</w:t>
            </w:r>
          </w:p>
          <w:p w14:paraId="4E7DD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分辨率与效率矛盾：微米级CT/MRI扫描需数小时至数天（如1μm分辨率扫描10cm岩心需48小时），难以满足油田大规模样本快速评价需求。</w:t>
            </w:r>
          </w:p>
          <w:p w14:paraId="17CA6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激光扫描或光学成像难以穿透致密砂岩/页岩，无法获取内部孔隙结构。</w:t>
            </w:r>
          </w:p>
          <w:p w14:paraId="7D80A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多源数据对齐难题：CT、电镜、能谱等不同尺度（纳米-厘米）、不同维度（2D/3D）数据的空间配准误差＞5%，影响孔隙网络建模精度。</w:t>
            </w:r>
          </w:p>
          <w:p w14:paraId="1CEC3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孔隙结构数字化重建​</w:t>
            </w:r>
          </w:p>
          <w:p w14:paraId="2B0DC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复杂孔隙表征瓶颈：页岩纳米级孔隙（＜100nm）与微裂缝共存，现有算法（如分水岭法、机器学习分割）对连通孔隙的误判率高达20%。</w:t>
            </w:r>
          </w:p>
          <w:p w14:paraId="510BF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数字岩心建模算力限制：1cm³致密砂岩的孔隙网络模型（PNM）需超10亿网格单元，GPU显存不足导致并行计算中断。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0B2F61F2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扫描速度：</w:t>
            </w:r>
          </w:p>
          <w:p w14:paraId="4B204700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①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高分辨率CT扫描（1μm）单岩心耗时需从传统48小时缩短至＜4小时（目标值）。</w:t>
            </w:r>
          </w:p>
          <w:p w14:paraId="1D04E7E6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②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激光/光学扫描速度需达10cm/min（当前5cm/min）。</w:t>
            </w:r>
          </w:p>
          <w:p w14:paraId="653400A3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2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成像分辨率：</w:t>
            </w:r>
          </w:p>
          <w:p w14:paraId="16A403F1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常规储层：微米级（1-10μm）覆盖孔隙；页岩储层：纳米级（＜100nm）识别有机质孔隙。</w:t>
            </w:r>
          </w:p>
          <w:p w14:paraId="55EEE351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物性预测误差：</w:t>
            </w:r>
          </w:p>
          <w:p w14:paraId="5FD27E30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①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渗透率模拟相对误差＜15%（传统方法30-50%）；</w:t>
            </w:r>
          </w:p>
          <w:p w14:paraId="72666036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②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含油饱和度预测误差＜5%（光谱法当前10-15%）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在油气田领域具备一定的资源和市场基础，近期有可落地项目可实施，但是常规技术难以满足快速检测分析的场景需求，急需开发一种快速地油层分析的评价方法。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调研阶段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计划投入420万元开发一种快速地油层分析的评价方法，并培养一支具有独立分析检测的技术服务队伍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72AF53BF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计划购置部分检测分析仪表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3D2B2A86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360" w:lineRule="exact"/>
              <w:ind w:left="0" w:right="0" w:firstLine="420"/>
              <w:textAlignment w:val="baseline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在沣西新城创新港建有检测分析室，可用于项目检测。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27765">
            <w:pPr>
              <w:pStyle w:val="23"/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sz w:val="28"/>
                <w:szCs w:val="28"/>
                <w:lang w:val="en-US" w:eastAsia="zh-CN"/>
              </w:rPr>
              <w:t>希望与长安大学、西安石油大学等科研团队或孵化科技企业开展合作，并建立长期技术服务合作。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1E4D1F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266</Characters>
  <Lines>27</Lines>
  <Paragraphs>7</Paragraphs>
  <TotalTime>2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2025-07-24T01:24:30Z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540ABF95EB76489594CB0014EA867DD3_13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