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63</w:t>
      </w:r>
      <w:r>
        <w:rPr>
          <w:rFonts w:hint="eastAsia" w:ascii="黑体" w:hAnsi="黑体" w:eastAsia="黑体"/>
          <w:b/>
          <w:bCs/>
          <w:kern w:val="0"/>
          <w:szCs w:val="32"/>
        </w:rPr>
        <w:t>.</w:t>
      </w:r>
      <w:bookmarkEnd w:id="0"/>
      <w:r>
        <w:rPr>
          <w:rFonts w:hint="eastAsia" w:ascii="黑体" w:hAnsi="黑体" w:eastAsia="黑体"/>
          <w:b/>
          <w:bCs/>
          <w:kern w:val="0"/>
          <w:szCs w:val="32"/>
        </w:rPr>
        <w:t>同位素分离器智能控制</w:t>
      </w:r>
      <w:r>
        <w:rPr>
          <w:rFonts w:hint="eastAsia" w:ascii="黑体" w:hAnsi="黑体" w:eastAsia="黑体"/>
          <w:b/>
          <w:bCs/>
          <w:kern w:val="0"/>
          <w:szCs w:val="32"/>
          <w:lang w:val="en-US" w:eastAsia="zh-CN"/>
        </w:rPr>
        <w:t>技术研发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西安数合信息科技有限公司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信息技术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keepNext w:val="0"/>
              <w:keepLines w:val="0"/>
              <w:pageBreakBefore w:val="0"/>
              <w:widowControl w:val="0"/>
              <w:kinsoku/>
              <w:overflowPunct/>
              <w:topLinePunct w:val="0"/>
              <w:autoSpaceDE/>
              <w:autoSpaceDN/>
              <w:bidi w:val="0"/>
              <w:snapToGrid/>
              <w:spacing w:line="34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keepNext w:val="0"/>
              <w:keepLines w:val="0"/>
              <w:pageBreakBefore w:val="0"/>
              <w:widowControl w:val="0"/>
              <w:kinsoku/>
              <w:overflowPunct/>
              <w:topLinePunct w:val="0"/>
              <w:autoSpaceDE/>
              <w:autoSpaceDN/>
              <w:bidi w:val="0"/>
              <w:snapToGrid/>
              <w:spacing w:line="34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当前同位素分离器感知能力缺失，装置落后，无法支撑多同位素多工控不确定环境下的分离，且缺乏关键参数缺乏实时监测，操作依赖经验。接收器系统的束流聚焦位置与收集口袋匹配精度低，缺乏束流分布探测手段。分离过程控制严重依赖人工经验，无法形成高效稳定的分离路径，使最终分离丰度不稳定。</w:t>
            </w:r>
          </w:p>
          <w:p w14:paraId="02AA0953">
            <w:pPr>
              <w:keepNext w:val="0"/>
              <w:keepLines w:val="0"/>
              <w:pageBreakBefore w:val="0"/>
              <w:widowControl w:val="0"/>
              <w:kinsoku/>
              <w:overflowPunct/>
              <w:topLinePunct w:val="0"/>
              <w:autoSpaceDE/>
              <w:autoSpaceDN/>
              <w:bidi w:val="0"/>
              <w:snapToGrid/>
              <w:spacing w:line="34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323F9E59">
            <w:pPr>
              <w:pStyle w:val="23"/>
              <w:keepNext w:val="0"/>
              <w:keepLines w:val="0"/>
              <w:pageBreakBefore w:val="0"/>
              <w:widowControl w:val="0"/>
              <w:kinsoku/>
              <w:overflowPunct/>
              <w:topLinePunct w:val="0"/>
              <w:autoSpaceDE/>
              <w:autoSpaceDN/>
              <w:bidi w:val="0"/>
              <w:snapToGrid/>
              <w:spacing w:line="34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随着人工智能技术的不断演进和应用，同位素电磁分离技术也在智能化领域谋求新发展，以不断适应数字化、网络化、智能化为主要特征的新工业革命蓬勃发展。研究基于人工智能的同位素电磁分离器束流输运技术，使其具备工况自感知、工艺自学习、装备自执行、系统自组织等能力，能够更为科学地收集、组织与分析同位素分离全生命周期数据，建立多维度数据模型算法，以实现分离器自主控制，将广泛应用于核能材料提纯、医用同位素生产、科研级同位素分离等。</w:t>
            </w:r>
          </w:p>
          <w:p w14:paraId="761EB3A1">
            <w:pPr>
              <w:keepNext w:val="0"/>
              <w:keepLines w:val="0"/>
              <w:pageBreakBefore w:val="0"/>
              <w:widowControl w:val="0"/>
              <w:kinsoku/>
              <w:overflowPunct/>
              <w:topLinePunct w:val="0"/>
              <w:autoSpaceDE/>
              <w:autoSpaceDN/>
              <w:bidi w:val="0"/>
              <w:snapToGrid/>
              <w:spacing w:line="34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5C788D92">
            <w:pPr>
              <w:pStyle w:val="23"/>
              <w:keepNext w:val="0"/>
              <w:keepLines w:val="0"/>
              <w:pageBreakBefore w:val="0"/>
              <w:widowControl w:val="0"/>
              <w:kinsoku/>
              <w:overflowPunct/>
              <w:topLinePunct w:val="0"/>
              <w:autoSpaceDE/>
              <w:autoSpaceDN/>
              <w:bidi w:val="0"/>
              <w:snapToGrid/>
              <w:spacing w:line="34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在同位素分离器相关技术研发中，面临的核心技术难点主要包括以下几方面：</w:t>
            </w:r>
          </w:p>
          <w:p w14:paraId="17DC0E2E">
            <w:pPr>
              <w:pStyle w:val="23"/>
              <w:keepNext w:val="0"/>
              <w:keepLines w:val="0"/>
              <w:pageBreakBefore w:val="0"/>
              <w:widowControl w:val="0"/>
              <w:kinsoku/>
              <w:overflowPunct/>
              <w:topLinePunct w:val="0"/>
              <w:autoSpaceDE/>
              <w:autoSpaceDN/>
              <w:bidi w:val="0"/>
              <w:snapToGrid/>
              <w:spacing w:line="34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极端环境下的高精度参数测量与控制：离子源工作于高温、高真空环境，需实现极间距皮米级的精准调节，同时要解决坩埚测温精度、温度波动范围的难题，以及范围真空测量中低真空段相对误差精度控制，减少环境干扰对测量的影响。</w:t>
            </w:r>
          </w:p>
          <w:p w14:paraId="7018C304">
            <w:pPr>
              <w:pStyle w:val="23"/>
              <w:keepNext w:val="0"/>
              <w:keepLines w:val="0"/>
              <w:pageBreakBefore w:val="0"/>
              <w:widowControl w:val="0"/>
              <w:kinsoku/>
              <w:overflowPunct/>
              <w:topLinePunct w:val="0"/>
              <w:autoSpaceDE/>
              <w:autoSpaceDN/>
              <w:bidi w:val="0"/>
              <w:snapToGrid/>
              <w:spacing w:line="34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（2）高分辨率探测与抗干扰设计：需解决微型法拉第杯阵列中单杯束流测量精度与各杯间的相互干扰问题，并确保杯体材料的耐久性与信号稳定性。</w:t>
            </w:r>
          </w:p>
          <w:p w14:paraId="00FE5529">
            <w:pPr>
              <w:pStyle w:val="23"/>
              <w:keepNext w:val="0"/>
              <w:keepLines w:val="0"/>
              <w:pageBreakBefore w:val="0"/>
              <w:widowControl w:val="0"/>
              <w:kinsoku/>
              <w:overflowPunct/>
              <w:topLinePunct w:val="0"/>
              <w:autoSpaceDE/>
              <w:autoSpaceDN/>
              <w:bidi w:val="0"/>
              <w:snapToGrid/>
              <w:spacing w:line="34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（3）算法高精度预测与协同：需控制束流输运光学模型将轨迹预测误差与聚焦位置预测绝对误差，解决多参数耦合下的级联控制协同性，确保连续 72 小时无算法异常。</w:t>
            </w:r>
          </w:p>
          <w:p w14:paraId="3D02C582">
            <w:pPr>
              <w:pStyle w:val="23"/>
              <w:keepNext w:val="0"/>
              <w:keepLines w:val="0"/>
              <w:pageBreakBefore w:val="0"/>
              <w:widowControl w:val="0"/>
              <w:kinsoku/>
              <w:overflowPunct/>
              <w:topLinePunct w:val="0"/>
              <w:autoSpaceDE/>
              <w:autoSpaceDN/>
              <w:bidi w:val="0"/>
              <w:snapToGrid/>
              <w:spacing w:line="34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（4）高精度加工与装配的实现：零件需满足平行度、平面度、形位公差等精细化要求，避免夹层、气孔，减少装配对齐偏差等造成的累积误差影响。</w:t>
            </w:r>
          </w:p>
          <w:p w14:paraId="1212EB24">
            <w:pPr>
              <w:keepNext w:val="0"/>
              <w:keepLines w:val="0"/>
              <w:pageBreakBefore w:val="0"/>
              <w:widowControl w:val="0"/>
              <w:kinsoku/>
              <w:overflowPunct/>
              <w:topLinePunct w:val="0"/>
              <w:autoSpaceDE/>
              <w:autoSpaceDN/>
              <w:bidi w:val="0"/>
              <w:snapToGrid/>
              <w:spacing w:line="34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keepNext w:val="0"/>
              <w:keepLines w:val="0"/>
              <w:pageBreakBefore w:val="0"/>
              <w:widowControl w:val="0"/>
              <w:kinsoku/>
              <w:overflowPunct/>
              <w:topLinePunct w:val="0"/>
              <w:autoSpaceDE/>
              <w:autoSpaceDN/>
              <w:bidi w:val="0"/>
              <w:snapToGrid/>
              <w:spacing w:line="34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3D0AF7CA">
            <w:pPr>
              <w:keepNext w:val="0"/>
              <w:keepLines w:val="0"/>
              <w:pageBreakBefore w:val="0"/>
              <w:widowControl w:val="0"/>
              <w:kinsoku/>
              <w:wordWrap w:val="0"/>
              <w:overflowPunct/>
              <w:topLinePunct w:val="0"/>
              <w:autoSpaceDE/>
              <w:autoSpaceDN/>
              <w:bidi w:val="0"/>
              <w:adjustRightInd w:val="0"/>
              <w:snapToGrid/>
              <w:spacing w:line="340" w:lineRule="exact"/>
              <w:ind w:firstLine="560" w:firstLineChars="200"/>
              <w:jc w:val="left"/>
              <w:textAlignment w:val="baseline"/>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①改造后的运动机构自动连续可调，调节步长0.1mm，定位精度≤0.05mm，重复定位精度≤0.05mm；</w:t>
            </w:r>
          </w:p>
          <w:p w14:paraId="7094ADA6">
            <w:pPr>
              <w:keepNext w:val="0"/>
              <w:keepLines w:val="0"/>
              <w:pageBreakBefore w:val="0"/>
              <w:widowControl w:val="0"/>
              <w:kinsoku/>
              <w:wordWrap w:val="0"/>
              <w:overflowPunct/>
              <w:topLinePunct w:val="0"/>
              <w:autoSpaceDE/>
              <w:autoSpaceDN/>
              <w:bidi w:val="0"/>
              <w:adjustRightInd w:val="0"/>
              <w:snapToGrid/>
              <w:spacing w:line="340" w:lineRule="exact"/>
              <w:ind w:firstLine="560" w:firstLineChars="200"/>
              <w:jc w:val="left"/>
              <w:textAlignment w:val="baseline"/>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②测温范围：0℃-1200℃，精度±1℃，温度波动范围±0.5%;</w:t>
            </w:r>
          </w:p>
          <w:p w14:paraId="39B581FC">
            <w:pPr>
              <w:keepNext w:val="0"/>
              <w:keepLines w:val="0"/>
              <w:pageBreakBefore w:val="0"/>
              <w:widowControl w:val="0"/>
              <w:kinsoku/>
              <w:wordWrap w:val="0"/>
              <w:overflowPunct/>
              <w:topLinePunct w:val="0"/>
              <w:autoSpaceDE/>
              <w:autoSpaceDN/>
              <w:bidi w:val="0"/>
              <w:adjustRightInd w:val="0"/>
              <w:snapToGrid/>
              <w:spacing w:line="340" w:lineRule="exact"/>
              <w:ind w:firstLine="560" w:firstLineChars="200"/>
              <w:jc w:val="left"/>
              <w:textAlignment w:val="baseline"/>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③束流控制算法精度≤±1mm;束流轨迹预测模型误差≤±5%。</w:t>
            </w:r>
          </w:p>
          <w:p w14:paraId="5B71E4DC">
            <w:pPr>
              <w:keepNext w:val="0"/>
              <w:keepLines w:val="0"/>
              <w:pageBreakBefore w:val="0"/>
              <w:widowControl w:val="0"/>
              <w:kinsoku/>
              <w:overflowPunct/>
              <w:topLinePunct w:val="0"/>
              <w:autoSpaceDE/>
              <w:autoSpaceDN/>
              <w:bidi w:val="0"/>
              <w:snapToGrid/>
              <w:spacing w:line="34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40A1B1DA">
            <w:pPr>
              <w:keepNext w:val="0"/>
              <w:keepLines w:val="0"/>
              <w:pageBreakBefore w:val="0"/>
              <w:widowControl w:val="0"/>
              <w:kinsoku/>
              <w:wordWrap w:val="0"/>
              <w:overflowPunct/>
              <w:topLinePunct w:val="0"/>
              <w:autoSpaceDE/>
              <w:autoSpaceDN/>
              <w:bidi w:val="0"/>
              <w:adjustRightInd w:val="0"/>
              <w:snapToGrid/>
              <w:spacing w:line="340" w:lineRule="exact"/>
              <w:ind w:firstLine="560" w:firstLineChars="200"/>
              <w:jc w:val="left"/>
              <w:textAlignment w:val="baseline"/>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拟投入经费250万元，研发周期6个月。</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3EC99EB9">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目前已完成前期研究</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7C13981B">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关键技术开发阶段</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7F3C80BB">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拟投入经费250万元，投入专业人员8人。</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68E78EDB">
            <w:pPr>
              <w:pStyle w:val="23"/>
              <w:numPr>
                <w:ilvl w:val="0"/>
                <w:numId w:val="0"/>
              </w:numPr>
              <w:spacing w:line="360" w:lineRule="exact"/>
              <w:ind w:leftChars="0"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公司现有深度学习服务器集群30套；智能检测一体化工作台DIH、X射线数字断层扫描成像XPEARL系列设备等2台。</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满足人工智能算法开发、数据处理平台建设等需求。现需要离子源方面的技术攻关能力进行合作。</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left="0" w:leftChars="0" w:firstLine="560" w:firstLineChars="200"/>
              <w:rPr>
                <w:rFonts w:hint="eastAsia"/>
                <w:sz w:val="24"/>
              </w:rPr>
            </w:pPr>
            <w:r>
              <w:rPr>
                <w:rFonts w:hint="eastAsia" w:ascii="仿宋" w:hAnsi="仿宋" w:eastAsia="仿宋" w:cs="宋体"/>
                <w:kern w:val="2"/>
                <w:sz w:val="28"/>
                <w:szCs w:val="28"/>
                <w:lang w:val="en-US" w:eastAsia="zh-CN" w:bidi="ar-SA"/>
              </w:rPr>
              <w:t>希望能够与具有较为成熟的电子束、离子束装置技术研发能力的高校、企业、团队合作。</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6"/>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3FCF7FD7"/>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6">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rFonts w:ascii="Calibri" w:hAnsi="Calibri"/>
      <w:sz w:val="24"/>
    </w:rPr>
  </w:style>
  <w:style w:type="paragraph" w:styleId="4">
    <w:name w:val="Title"/>
    <w:basedOn w:val="1"/>
    <w:qFormat/>
    <w:uiPriority w:val="0"/>
    <w:pPr>
      <w:spacing w:before="240" w:after="60"/>
      <w:jc w:val="center"/>
      <w:outlineLvl w:val="0"/>
    </w:pPr>
    <w:rPr>
      <w:rFonts w:ascii="Arial" w:hAnsi="Arial"/>
      <w:b/>
    </w:rPr>
  </w:style>
  <w:style w:type="paragraph" w:styleId="7">
    <w:name w:val="Normal Indent"/>
    <w:basedOn w:val="1"/>
    <w:qFormat/>
    <w:uiPriority w:val="0"/>
    <w:pPr>
      <w:ind w:firstLine="420" w:firstLineChars="0"/>
    </w:pPr>
    <w:rPr>
      <w:rFonts w:ascii="Calibri" w:hAnsi="Calibri" w:eastAsia="宋体" w:cs="Times New Roman"/>
      <w:sz w:val="21"/>
      <w:szCs w:val="20"/>
    </w:rPr>
  </w:style>
  <w:style w:type="paragraph" w:styleId="8">
    <w:name w:val="annotation text"/>
    <w:basedOn w:val="1"/>
    <w:link w:val="24"/>
    <w:qFormat/>
    <w:uiPriority w:val="0"/>
    <w:pPr>
      <w:jc w:val="left"/>
    </w:pPr>
  </w:style>
  <w:style w:type="paragraph" w:styleId="9">
    <w:name w:val="Body Text 3"/>
    <w:basedOn w:val="1"/>
    <w:qFormat/>
    <w:uiPriority w:val="0"/>
    <w:rPr>
      <w:rFonts w:ascii="仿宋_GB2312"/>
      <w:spacing w:val="-4"/>
      <w:sz w:val="16"/>
      <w:szCs w:val="16"/>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8"/>
    <w:next w:val="8"/>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8"/>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2025-07-24T01:38:41Z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FEEC2CF89C1C403EB5E557C4B7FA2149_13</vt:lpwstr>
  </property>
  <property fmtid="{D5CDD505-2E9C-101B-9397-08002B2CF9AE}" pid="4" name="KSOTemplateDocerSaveRecord">
    <vt:lpwstr>eyJoZGlkIjoiNTQ1YTcwOTc1ZDUxNTcwOGNiZjNiNTdiY2QzOTc1YTgiLCJ1c2VySWQiOiI5NjYxMjMwNzMifQ==</vt:lpwstr>
  </property>
</Properties>
</file>