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66.</w:t>
      </w:r>
      <w:bookmarkEnd w:id="0"/>
      <w:r>
        <w:rPr>
          <w:rFonts w:hint="eastAsia" w:ascii="黑体" w:hAnsi="黑体" w:eastAsia="黑体"/>
          <w:b/>
          <w:bCs/>
          <w:kern w:val="0"/>
          <w:szCs w:val="32"/>
          <w:lang w:val="en-US" w:eastAsia="zh-CN"/>
        </w:rPr>
        <w:t>基于TSN网络流量规划工具研发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西安云维智联科技有限公司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C2A2862">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研制时间敏感网络(TSN)流量规划工具，实现根据网络拓扑和流量定义进行网络流量编排规划，完成生成规划结果文件。</w:t>
            </w:r>
          </w:p>
          <w:p w14:paraId="7A7EF0F4">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面临问题：尽管对于少量流量可以手工编写网络流量调度表，但对于稍微复杂的网络拓扑或多样业务流等场景下，手工计算变得不切实际，这种基于经验的计算方案会带来调度精度上误差和使用上的限制。</w:t>
            </w:r>
          </w:p>
          <w:p w14:paraId="0341ABE4">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因此需要研制一套基于TSN网络流量规划工具，通过TSN网络以及流量配置，进而支持基于网络拓扑、流量以及连接等带宽约束，通过严谨的数学分析过程及其演算，实现流量、时延边界、抖动以及资源占用的调配方案，让数据流量以及资源分配变得高效、均衡和合理。</w:t>
            </w:r>
          </w:p>
          <w:p w14:paraId="100D4AAF">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研制TSN流量规划工具包括构建TSN网络拓扑，完成消息ICD配置、通信配置等功能，对编辑完成的内容进行正确性检查，完成TSN网络配置的生成，根据配置通过流量规划完成TSN网络的调度规划结果，根据调度规划结果生成供TSN网络节点机和交换机通信使用的配置文件。工具支持根据流量特征，定义时间敏感网络中不同优先级流量类型，建立基于实时同步周期流的传输周期、数据帧大小、最大传输延时、最大传输抖动等参数的流量模型，建立约束策略的流量模型，进行网络性能评估与仿真。</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12C4298">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提出背景：TSN网络作为确定性网络，TSN流量规划结果会对调度设备的服务能力产生显著影响。需要配置经过严谨的数学演算编排规划出的满足流量确定性要求的流量调度配置，基于此结果配置时间门控列表，确保流量调度在网络上精确调度和转发。</w:t>
            </w:r>
          </w:p>
          <w:p w14:paraId="35C73CA5">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于航空航天、轨道交通、船舶舰载、车载，以及支持确定性网络的工业场景，均需要进行网络流量规划，特别存在规模化部署下需要支持依据业务流支持动态调整、灵活接入、快速配置等要求，通过工具实现流量规划，有效解决时间敏感网络部署规划难、产品应用难等问题。</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341857C">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（1）确定性路径设计：需在复杂拓扑中为关键流量规划低延迟、无冲突的传输路径，同时避免非关键流量干扰。冗余路径设计（如FRER帧复制）需平衡可靠性与资源开销。</w:t>
            </w:r>
          </w:p>
          <w:p w14:paraId="721CFC04">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（2）混合流量共存：实时流量（周期/事件触发）与尽力而为流量（如TCP/IP）共享链路时，需设计隔离机制（如TSN的CBS、TAS整形器），避免非实时流量抢占带宽。</w:t>
            </w:r>
          </w:p>
          <w:p w14:paraId="291862DB">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（3）时间感知整形器（TAS）的复杂性：TAS需将时间划分为固定周期的时间槽（Gate Control List），精确调度关键帧传输窗口。多优先级流量的时间槽分配需避免重叠，尤其在异构流量（不同周期、抖动要求）场景下，调度算法复杂度呈指数增长。</w:t>
            </w:r>
          </w:p>
          <w:p w14:paraId="3A89441C">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（4）动态调度与静态配置的平衡：工业场景中突发流量（如报警信号）需动态插入调度周期，而传统TSN依赖离线静态配置，实时动态调整可能破坏原有调度表，导致冲突。</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736C6C22">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（1）支持的网络规模交换机不低于3*2台交换机、不少于100个节点、流量不少于1000条；</w:t>
            </w:r>
          </w:p>
          <w:p w14:paraId="468999E7">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（2）支持时间同步、路径规划、流量整形等规划与调度；</w:t>
            </w:r>
          </w:p>
          <w:p w14:paraId="21F2A2BF">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（3）支持时间同步冗余、通信冗余调度；</w:t>
            </w:r>
          </w:p>
          <w:p w14:paraId="29442A4F">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（4）支持网络流量仿真分析；</w:t>
            </w:r>
          </w:p>
          <w:p w14:paraId="00EDAAC7">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（5）支持网络规划、调度、仿真等可视化呈现。</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4C4F25F4">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公司在时间触发网络调度规划关键技术研究，自研TTE网络规划配置软件，已完成关键指标测试验证，与行业标杆TTTECH公司的规划工具进行对标测试。TTE网络规划配置软件已完成包括TTE网络构建与配置，多业务混合的调度规划、配置结果的部署与测试、配置生成的二进制文件与TTE设备部署测试，测试结果表明TTE网络规划配置软件的主要功能与关键技术指标满足TTE网络性能指标，调度结果满足时间触发网络传输要求，为时间敏感网络关键技术研究奠定基础。</w:t>
            </w:r>
          </w:p>
          <w:p w14:paraId="55BA4269">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在TSN网络产品研制中，已自研实现基于TSN网络配置工具，通过网络拓扑、流量定义配置等，生成各设备以及交换机配置文件。</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4331A183">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需求与设计梳理阶段。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预计投入资金不少于100W，人力方面1名系统工程师和2~3名软件工程师.</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纯软件设计开发，不需要特殊仪器设备。</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8"/>
              <w:keepNext w:val="0"/>
              <w:keepLines w:val="0"/>
              <w:pageBreakBefore w:val="0"/>
              <w:widowControl w:val="0"/>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纯软件设计开发，无特殊生产条件要求。</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0"/>
                <w:sz w:val="28"/>
                <w:szCs w:val="28"/>
                <w:lang w:val="en-US" w:eastAsia="zh-CN" w:bidi="ar-SA"/>
              </w:rPr>
              <w:t>希望与在网络流量规划基础，在时间敏感网络规划与调度方面有深入研究和成果的高校合作，可联合开发或委托研发。</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0F206B"/>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 w:type="paragraph" w:customStyle="1" w:styleId="28">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2025-07-24T01:50:35Z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8C02A4DC503E44EABDCD13442931CAAE_13</vt:lpwstr>
  </property>
  <property fmtid="{D5CDD505-2E9C-101B-9397-08002B2CF9AE}" pid="4" name="KSOTemplateDocerSaveRecord">
    <vt:lpwstr>eyJoZGlkIjoiNTQ1YTcwOTc1ZDUxNTcwOGNiZjNiNTdiY2QzOTc1YTgiLCJ1c2VySWQiOiI5NjYxMjMwNzMifQ==</vt:lpwstr>
  </property>
</Properties>
</file>