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68</w:t>
      </w:r>
      <w:r>
        <w:rPr>
          <w:rFonts w:hint="eastAsia" w:ascii="黑体" w:hAnsi="黑体" w:eastAsia="黑体"/>
          <w:b/>
          <w:bCs/>
          <w:kern w:val="0"/>
          <w:szCs w:val="32"/>
        </w:rPr>
        <w:t>.</w:t>
      </w:r>
      <w:bookmarkEnd w:id="0"/>
      <w:r>
        <w:rPr>
          <w:rFonts w:hint="eastAsia" w:ascii="黑体" w:hAnsi="黑体" w:eastAsia="黑体"/>
          <w:b/>
          <w:bCs/>
          <w:kern w:val="0"/>
          <w:szCs w:val="32"/>
        </w:rPr>
        <w:t>便于检测的微重力细胞培养设备</w:t>
      </w:r>
      <w:r>
        <w:rPr>
          <w:rFonts w:hint="eastAsia" w:ascii="黑体" w:hAnsi="黑体" w:eastAsia="黑体"/>
          <w:b/>
          <w:bCs/>
          <w:kern w:val="0"/>
          <w:szCs w:val="32"/>
          <w:lang w:val="en-US" w:eastAsia="zh-CN"/>
        </w:rPr>
        <w:t>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陕西领鑫恒众生物科技有限公司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生物与新医药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38947F36">
            <w:pPr>
              <w:pStyle w:val="23"/>
              <w:numPr>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细胞在微重力环境下的生长研究常用于航天医学、生物制药与疾病模型开发等前沿领域，但现有微重力细胞培养设备多偏重于基础培养功能，难以实现对细胞生长状态的实时观测和数据采集，存在培养过程监控缺失、取样干扰大、分析滞后等问题。本项目拟研发便于检测的微重力细胞培养设备，重点解决在模拟或实际微重力环境下对细胞培养过程进行实时无损检测与数据采集的技术难题，提升微重力下细胞研究的精度、效率与实用性。</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随着航天医学、生物航天和空间药物研究的快速发展，细胞培养实验在微重力环境中的应用频次不断上升。然而，当前大多数细胞培养装置不具备实时检测与智能调控能力，存在取样困难、培养周期不稳定、操作不便、风险不可控等诸多问题，亟需集成式、自动化、便检测的先进细胞培养平台以满足实验任务需求。本需求技术的应用领域主要包括：空间生命科学研究（如细胞增殖、分化、衰老、应激反应等）；空间制药与生物材料开发；微重力环境模拟系统中的地面细胞培养实验；高校和科研机构的生物实验教学平台；生物反应器与组织工程系统研发。</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如何在持续微重力模拟环境下，集成传感器实现实时检测，避免因采样干扰培养状态；培养腔体结构需兼顾密闭性、可视化与传感器布设空间，保证系统稳定运行；实现温度、溶氧、pH、电导率、细胞密度等多参数协同在线检测；微流控与传感集成设计复杂，需要微型化、模块化、低功耗处理方案；系统需具备远程控制、数据上传和本地存储能力，支持自动反馈调节。</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A0E5AC0">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微重力模拟加速度精度：≤10⁻³g，支持360°旋转/悬浮模拟方案；培养腔体有效容积：10–100 mL范围可选，支持一次性生物反应袋集成；监测参数类型不少于6种，包括：温度（±0.1℃）、pH（±0.05）、溶氧（±0.2 mg/L）、细胞密度（OD）、CO₂浓度、电导率等；检测周期≤30秒，误差率≤2%；具备远程实时数据显示及历史数据回溯功能；模块化组件可快速更换与升级，支持标准接口拓展。</w:t>
            </w:r>
          </w:p>
          <w:p w14:paraId="6E49E666">
            <w:pPr>
              <w:spacing w:line="360" w:lineRule="exact"/>
              <w:ind w:firstLine="562"/>
              <w:rPr>
                <w:rFonts w:hint="eastAsia" w:ascii="仿宋" w:hAnsi="仿宋" w:eastAsia="仿宋" w:cs="宋体"/>
                <w:b/>
                <w:bCs/>
                <w:sz w:val="28"/>
                <w:szCs w:val="28"/>
              </w:rPr>
            </w:pPr>
            <w:r>
              <w:rPr>
                <w:rFonts w:hint="eastAsia" w:ascii="仿宋" w:hAnsi="仿宋" w:eastAsia="仿宋" w:cs="宋体"/>
                <w:b/>
                <w:bCs/>
                <w:sz w:val="28"/>
                <w:szCs w:val="28"/>
                <w:lang w:val="en-US" w:eastAsia="zh-CN"/>
              </w:rPr>
              <w:t>5.</w:t>
            </w:r>
            <w:r>
              <w:rPr>
                <w:rFonts w:hint="eastAsia" w:ascii="仿宋" w:hAnsi="仿宋" w:eastAsia="仿宋" w:cs="宋体"/>
                <w:b/>
                <w:bCs/>
                <w:sz w:val="28"/>
                <w:szCs w:val="28"/>
              </w:rPr>
              <w:t>其他</w:t>
            </w:r>
          </w:p>
          <w:p w14:paraId="131A6BCB">
            <w:pPr>
              <w:spacing w:line="360" w:lineRule="exact"/>
              <w:ind w:firstLine="562"/>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系统结构要求便携、小型化，适应太空载荷与地面实验平台；支持接口对接实验数据平台、航天任务数据链等；培养舱材质需具备高透明度、生物相容性与耐辐射性；具备系统故障自诊断与报警功能，提高安全性和可靠性；可拓展图像识别分析模块，用于细胞形态的可视监控。</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前期已完成多种微重力模拟平台的调研与测试，掌握RWV与慢转模拟原理及其设备结构；完成与高校航天医学生物实验室合作的需求采集与可行性评估；搭建了初步培养检测实验环境，测试部分传感模块与采集算法。</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目前处于系统结构设计与多传感检测模块整合阶段；微型化硬件和远程控制方案已进入样机论证阶段。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已投入项目启动资金约280万元，研发团队6人，包括细胞工程师、生物传感器工程师、结构设计工程师、嵌入式软件开发人员等；另与2所研究型高校建立技术协同关系。</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配备多组微重力模拟设备、实验用多参数传感器、培养箱、3D打印快速打样设备、显微成像系统；具备基础的电路调试与传感校准能力。</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582751C2">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依托高校及合作企业生物实验平台、加工装配平台、测试验证平台，可支持样机生产及试用；实验区已通过生物安全等级评估。</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firstLine="562"/>
              <w:rPr>
                <w:rFonts w:hint="eastAsia"/>
                <w:sz w:val="24"/>
              </w:rPr>
            </w:pPr>
            <w:r>
              <w:rPr>
                <w:rFonts w:hint="eastAsia" w:ascii="仿宋" w:hAnsi="仿宋" w:eastAsia="仿宋" w:cs="宋体"/>
                <w:kern w:val="2"/>
                <w:sz w:val="28"/>
                <w:szCs w:val="28"/>
                <w:lang w:val="en-US" w:eastAsia="zh-CN" w:bidi="ar-SA"/>
              </w:rPr>
              <w:t>希望与相关专业的技术团队合作，但不限于高校院所，需要相关技术团队能按时完成相关技术指标。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8F41CA"/>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2025-07-24T02:00:31Z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BBBFAB0F6797446DAA0EF5156F9C6D7E_13</vt:lpwstr>
  </property>
  <property fmtid="{D5CDD505-2E9C-101B-9397-08002B2CF9AE}" pid="4" name="KSOTemplateDocerSaveRecord">
    <vt:lpwstr>eyJoZGlkIjoiNTQ1YTcwOTc1ZDUxNTcwOGNiZjNiNTdiY2QzOTc1YTgiLCJ1c2VySWQiOiI5NjYxMjMwNzMifQ==</vt:lpwstr>
  </property>
</Properties>
</file>