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3" w:name="_GoBack"/>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72</w:t>
      </w:r>
      <w:r>
        <w:rPr>
          <w:rFonts w:hint="eastAsia" w:ascii="黑体" w:hAnsi="黑体" w:eastAsia="黑体"/>
          <w:b/>
          <w:bCs/>
          <w:kern w:val="0"/>
          <w:szCs w:val="32"/>
        </w:rPr>
        <w:t>.</w:t>
      </w:r>
      <w:bookmarkEnd w:id="0"/>
      <w:r>
        <w:rPr>
          <w:rFonts w:hint="eastAsia" w:ascii="黑体" w:hAnsi="黑体" w:eastAsia="黑体"/>
          <w:b/>
          <w:bCs/>
          <w:kern w:val="0"/>
          <w:szCs w:val="32"/>
        </w:rPr>
        <w:t>地铁站厅相变蓄冷-地源热泵协同节能控制系统</w:t>
      </w:r>
      <w:r>
        <w:rPr>
          <w:rFonts w:hint="eastAsia" w:ascii="黑体" w:hAnsi="黑体" w:eastAsia="黑体"/>
          <w:b/>
          <w:bCs/>
          <w:kern w:val="0"/>
          <w:szCs w:val="32"/>
          <w:lang w:val="en-US" w:eastAsia="zh-CN"/>
        </w:rPr>
        <w:t>开发</w:t>
      </w:r>
    </w:p>
    <w:bookmarkEnd w:id="3"/>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rPr>
              <w:t>陕西建大土木工程有限公司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建筑业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新能源与节能</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33A6109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地铁站厅存在大空间、高客流、昼夜冷热负荷波动剧烈等特点，传统空调系统能耗大、运行效率低、调节响应滞后。为解决冷热负荷峰值问题、提升能源利用效率并降低碳排放，亟需研发一种融合相变蓄冷与地源热泵的高效协同节能控制系统，实现冷热双向调蓄、时空能量转移、分时错峰运行与智能调控。本系统旨在解决的技术问题：</w:t>
            </w:r>
          </w:p>
          <w:p w14:paraId="69FB68EB">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（1）地铁站厅冷热负荷响应速度慢；</w:t>
            </w:r>
          </w:p>
          <w:p w14:paraId="1A33985A">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（2）高峰期电力消耗大、峰谷电价差未利用；</w:t>
            </w:r>
          </w:p>
          <w:p w14:paraId="3001727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（3）空调系统局部过冷或过热；</w:t>
            </w:r>
          </w:p>
          <w:p w14:paraId="41B24376">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（4）现有冷热源系统缺乏智能协同机制。</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42D7015E">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在“双碳”政策驱动下，轨道交通领域的能效提升成为城市节能减排的关键环节之一。地铁站厅全年运行时间长、人员密度高，对温控系统的能耗与运行效率提出更高要求。传统空调系统主要依赖市电驱动的压缩式制冷，缺乏调峰能力，能耗高、波动大。而地源热泵因其低品位可再生特性已在城市建筑节能中广泛应用，结合相变蓄冷材料的冷热能缓冲能力，将成为解决地铁站厅冷热调控效率低、运行能耗大的有效技术路径。应用领域包括：城市轨道交通地铁站厅、站台、换乘通道；高客流公共空间（如机场、火车站、大型商业地下空间）；综合管廊和市政能源基础设施协同运维；智慧城市绿色建筑与分布式能源系统。</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14C13485">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相变材料蓄冷效率随环境温度变化较大，需精确控制蓄放热节点；地源热泵系统与传统风冷热泵系统之间的协同运行算法复杂；多源冷热耦合控制过程中需实时动态优化，避免冷热源冲突；地铁站厅高频负荷波动下系统响应需具备高精度、高稳定性与抗干扰能力；设备布局需兼容既有建筑结构，施工及后期维护难度需可控；控制系统需集成气象预测、客流预测与能源市场电价模型，构建时序预测+优化调度一体化机制。</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5A0E5AC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蓄冷系统相变效率≥85%；单位体积蓄冷密度≥50MJ/m³；地源热泵年平均能效比COP≥4.5；系统运行状态切换响应时间≤5分钟；系统可实现运行电力错峰比例≥40%，电费年节省≥25%；控制系统应具备≥3类能量流协同控制策略（如优先使用地源/峰谷电切换/按负荷分配）；预期项目综合节能率≥30%；投资回收期≤4年；控制系统稳定运行时间MTBF≥10,000小时，具备≥7天无人值守能力。</w:t>
            </w:r>
          </w:p>
          <w:p w14:paraId="2E9D21EE">
            <w:pPr>
              <w:pStyle w:val="23"/>
              <w:numPr>
                <w:ilvl w:val="0"/>
                <w:numId w:val="0"/>
              </w:numPr>
              <w:spacing w:line="360" w:lineRule="exact"/>
              <w:ind w:firstLine="562" w:firstLineChars="200"/>
              <w:rPr>
                <w:rFonts w:ascii="仿宋" w:hAnsi="仿宋" w:eastAsia="仿宋" w:cs="宋体"/>
                <w:b/>
                <w:bCs/>
                <w:kern w:val="2"/>
                <w:sz w:val="28"/>
                <w:szCs w:val="28"/>
                <w:lang w:val="en-US" w:eastAsia="zh-CN" w:bidi="ar-SA"/>
              </w:rPr>
            </w:pPr>
            <w:r>
              <w:rPr>
                <w:rFonts w:hint="eastAsia" w:ascii="仿宋" w:hAnsi="仿宋" w:eastAsia="仿宋" w:cs="宋体"/>
                <w:b/>
                <w:bCs/>
                <w:kern w:val="2"/>
                <w:sz w:val="28"/>
                <w:szCs w:val="28"/>
                <w:lang w:val="en-US" w:eastAsia="zh-CN" w:bidi="ar-SA"/>
              </w:rPr>
              <w:t>5.</w:t>
            </w:r>
            <w:r>
              <w:rPr>
                <w:rFonts w:ascii="仿宋" w:hAnsi="仿宋" w:eastAsia="仿宋" w:cs="宋体"/>
                <w:b/>
                <w:bCs/>
                <w:kern w:val="2"/>
                <w:sz w:val="28"/>
                <w:szCs w:val="28"/>
                <w:lang w:val="en-US" w:eastAsia="zh-CN" w:bidi="ar-SA"/>
              </w:rPr>
              <w:t>其他</w:t>
            </w:r>
          </w:p>
          <w:p w14:paraId="439AA9F5">
            <w:pPr>
              <w:spacing w:line="360" w:lineRule="exact"/>
              <w:ind w:firstLine="560"/>
              <w:rPr>
                <w:rFonts w:hint="default" w:ascii="仿宋" w:hAnsi="仿宋" w:eastAsia="仿宋" w:cs="宋体"/>
                <w:kern w:val="2"/>
                <w:sz w:val="28"/>
                <w:szCs w:val="28"/>
                <w:lang w:val="en-US" w:eastAsia="zh-CN" w:bidi="ar-SA"/>
              </w:rPr>
            </w:pPr>
            <w:r>
              <w:rPr>
                <w:rFonts w:hint="eastAsia" w:ascii="仿宋" w:hAnsi="仿宋" w:eastAsia="仿宋" w:cs="宋体"/>
                <w:sz w:val="28"/>
                <w:szCs w:val="28"/>
                <w:lang w:val="en-US" w:eastAsia="zh-CN"/>
              </w:rPr>
              <w:t>系统需支持接入轨道交通综合管控平台，具备MODBUS/TCP、BACnet/IP等主流通信协议；具备云边协同架构，实现运行状态可视化、故障预警与远程维护；相变储能单元具备可模块化替换设计，符合地铁安全运行标准（如耐火、防爆等）；支持与城市能耗监测平台对接，实现多站点运行数据共享与跨区域能效联调；控制策略应可兼容未来储能、氢能等其他清洁能源接入条件。</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293224A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已完成典型地铁站厅全年冷热负荷数据采集与需求建模；完成基于石蜡类与盐水类相变材料的性能筛选实验；初步建立了地源热泵运行数据仿真平台与蓄冷动态热管理模型。</w:t>
            </w:r>
          </w:p>
          <w:p w14:paraId="5F4929F5">
            <w:pPr>
              <w:spacing w:line="360" w:lineRule="exact"/>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4E2229F5">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目前处于系统方案设计与核心控制算法开发阶段；部分关键设备（蓄冷模块、换热器）已完成选型；系统级集成测试尚待实施。</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1438EED2">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前期已投入资金约180万元，研发团队由暖通工程专家、节能建筑设计师、控制算法工程师与嵌入式软硬件开发工程师组成，核心技术人员8人，已具备智能楼宇节能改造实施经验。</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00455CC9">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配备冷热负荷数据采集系统、热物性测试平台、BIM三维建模软件平台、能源流仿真软件（如TRNSYS、EnergyPlus）等。</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spacing w:line="360" w:lineRule="exact"/>
              <w:ind w:firstLine="560"/>
              <w:rPr>
                <w:rFonts w:hint="eastAsia" w:ascii="仿宋" w:hAnsi="仿宋" w:eastAsia="仿宋" w:cs="宋体"/>
                <w:sz w:val="28"/>
                <w:szCs w:val="28"/>
                <w:lang w:val="en-US" w:eastAsia="zh-CN"/>
              </w:rPr>
            </w:pPr>
            <w:r>
              <w:rPr>
                <w:rFonts w:hint="eastAsia" w:ascii="仿宋" w:hAnsi="仿宋" w:eastAsia="仿宋" w:cs="宋体"/>
                <w:sz w:val="28"/>
                <w:szCs w:val="28"/>
                <w:lang w:val="en-US" w:eastAsia="zh-CN"/>
              </w:rPr>
              <w:t>依托合作企业具备地源换热系统与相变模块的小批量定制与集成能力，具备工程示范转化能力。</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sz w:val="28"/>
                <w:szCs w:val="28"/>
                <w:lang w:val="en-US" w:eastAsia="zh-CN"/>
              </w:rPr>
              <w:t>希望与经验丰富的技术团队合作，合作对象不限于高校院所。关键在于团队需要确保按时完成项目任务。</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AF17DF0"/>
    <w:rsid w:val="1B046AF5"/>
    <w:rsid w:val="1B9B6F39"/>
    <w:rsid w:val="1BA244C3"/>
    <w:rsid w:val="1BAC66CA"/>
    <w:rsid w:val="1BB06484"/>
    <w:rsid w:val="1BD93EF7"/>
    <w:rsid w:val="1C113DC0"/>
    <w:rsid w:val="1C1B0311"/>
    <w:rsid w:val="1C3A47F1"/>
    <w:rsid w:val="1C95497D"/>
    <w:rsid w:val="1C9A3E8F"/>
    <w:rsid w:val="1CEB4094"/>
    <w:rsid w:val="1D3C7369"/>
    <w:rsid w:val="1D646F8B"/>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B729A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593F83"/>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B80990"/>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C2D33"/>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5E263AB"/>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255</Words>
  <Characters>266</Characters>
  <Lines>27</Lines>
  <Paragraphs>7</Paragraphs>
  <TotalTime>1</TotalTime>
  <ScaleCrop>false</ScaleCrop>
  <LinksUpToDate>false</LinksUpToDate>
  <CharactersWithSpaces>291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2025-07-24T02:15:45Z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3FD5A138B6BC480699D8DB13B7F50D9C_13</vt:lpwstr>
  </property>
  <property fmtid="{D5CDD505-2E9C-101B-9397-08002B2CF9AE}" pid="4" name="KSOTemplateDocerSaveRecord">
    <vt:lpwstr>eyJoZGlkIjoiNTQ1YTcwOTc1ZDUxNTcwOGNiZjNiNTdiY2QzOTc1YTgiLCJ1c2VySWQiOiI5NjYxMjMwNzMifQ==</vt:lpwstr>
  </property>
</Properties>
</file>