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74.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高精度视觉SLAM+IMU定位及稳定性技术研发</w:t>
      </w:r>
    </w:p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西安达升科技股份有限公司</w:t>
            </w:r>
            <w:bookmarkStart w:id="3" w:name="_GoBack"/>
            <w:bookmarkEnd w:id="3"/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  <w:t>先进制造与自动化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515848B5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（1）提升视觉SLAM系统在动态场景（如行人、车辆干扰）中的定位精度；</w:t>
            </w:r>
          </w:p>
          <w:p w14:paraId="53E94442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（2）解决室外复杂光照变化（强光、阴影）导致的定位精度下降问题；</w:t>
            </w:r>
          </w:p>
          <w:p w14:paraId="135FAC86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（3）优化长时间运行后（如数小时连续作业）的定位漂移问题；</w:t>
            </w:r>
          </w:p>
          <w:p w14:paraId="1F273C1E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（4）实现多传感器融合的精确定位与数据校准。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0B21533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人工智能与机器人技术的迅猛发展，SLAM技术作为其核心组件之一，正日益引起高度关注。SLAM赋予机器人在未知环境中自主导航及构建地图的能力，是机器人导航、自动驾驶、工业自动化等场景的核心技术，随着SLAM技术的发展和硬件平台算力的提高，SLAM在促进机器人自主性和智能化等方面扮演着至关重要的角色。但现有方案在精度、稳定性及环境适应性方面存在瓶颈。</w:t>
            </w:r>
          </w:p>
          <w:p w14:paraId="774FF0DB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技术应用领域：</w:t>
            </w:r>
          </w:p>
          <w:p w14:paraId="2894C464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（1）智能制造：高精度物流搬运机器人定位导航。</w:t>
            </w:r>
          </w:p>
          <w:p w14:paraId="1B7646C5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（2）AGV自动引导：复杂仓储环境下的精准路径规划。</w:t>
            </w:r>
          </w:p>
          <w:p w14:paraId="57336BD8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（3）工业巡检：大范围场景下多机器人协同定位。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DA43C49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（1）在复杂环境中的鲁棒性：弱纹理环境，如仓库货架区，反光材质表面，如金属工件，光照变化等导致特征点提取不稳定；长时间运行后因累计误差导致的定位漂移问题；</w:t>
            </w:r>
          </w:p>
          <w:p w14:paraId="458EEE9A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（2）实时性与准确性的平衡：需实时区分动态、静态物体，避免误将运动目标纳入定位计算；需解决行人、车辆等动态障碍物干扰下，视觉SLAM系统在室内。室外场景的定位精度波动问题；</w:t>
            </w:r>
          </w:p>
          <w:p w14:paraId="63B1F8C6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（3）大规模环境的地图构建与存储：大场景地图实时更新与存储压缩有难度；</w:t>
            </w:r>
          </w:p>
          <w:p w14:paraId="25D724C9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（4）多传感器融合：实现视觉、激光雷达、IMU等多模态数据的高精度数据同步、时空配准及冗余信息融合，降低系统计算延迟，优化算法复杂度高；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6391AA4B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（1）定位精度：静态场景≤±2cm，动态场景≤±5cm；</w:t>
            </w:r>
          </w:p>
          <w:p w14:paraId="599EDA08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（2）响应时间：定位更新频率≥20Hz；</w:t>
            </w:r>
          </w:p>
          <w:p w14:paraId="2443B8A1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（3）环境适应性：全天候运行，光照强度范围0-100000lux，温度-20℃至50℃；</w:t>
            </w:r>
          </w:p>
          <w:p w14:paraId="42CBCBFD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（4）系统稳定性：连续运行72小时无重大漂移。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初步开发基于SLAM框架的视觉定位算法，购置双目摄像头。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09BB7730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技术研发初期，需突破核心技术瓶颈。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A35A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高校、科研院所：计算机视觉、机器人技术、自动化控制领域重点院校，具备SLAM技术储备的科技型企业。</w:t>
            </w:r>
          </w:p>
          <w:p w14:paraId="3A11A6F7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专家团队：计算机视觉、多传感器融合、实时系统优化领域，承担过相关科研项目的高水平人才。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296DD9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2025-07-25T01:30:40Z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C9B6AC9A5EEC4E22A7F56FFABDE9FD5D_13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