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77</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富氢冶金工艺碳足迹实时监测与优化成套技术研发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陕西双碳技术服务有限公司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资源与环境</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富氢冶金作为传统高碳钢铁冶炼工艺的低碳替代路径，在实际应用中面临碳足迹数据难以实时感知、过程碳排放缺乏透明量化、过程参数与碳排因子关联机制不清晰等问题。当前碳监测主要依赖事后统计和分阶段测算，无法实现实时监控、智能分析与全过程优化决策，严重制约了富氢冶金工艺在工业场景下的推广与减排效果评估。本项目旨在构建一套面向富氢冶金工艺的碳足迹实时监测与优化成套技术系统，集成多源传感采集、边缘计算、AI识别建模与过程控制优化，提升冶金企业碳排放监测的实时性、精度与管理智能化水平。</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国家“双碳”目标推动下，钢铁工业亟需绿色低碳转型，富氢冶金（如氢气竖炉、氢气还原反应）被视为实现近零碳炼铁的重要技术路径。然而，目前多数企业缺乏全过程碳足迹在线分析手段，碳减排效果难以量化、评估与追踪。同时，缺乏与富氢冶金工艺深度融合的碳排因子模型、能碳耦合优化机制和碳排预警策略。应用领域：钢铁、冶金企业氢基还原生产线；冶金过程碳排放智能监控平台；工业碳管理系统与碳资产核查；氢冶金装备制造企业的数字化配套系统；碳交易与企业碳核查服务平台的数据来源端。</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高温、强扰动工况下多参数实时感知的可靠性与数据准确性保障；氢基还原过程中碳源分布复杂，碳排因子与能耗参数高度非线性；实时碳足迹量化需融合物料流、能量流、氢耗流与副产气流等多个维度；缺乏统一的富氢冶金碳排放实时监测标准与数据建模体系；优化算法需兼顾碳排放约束、产量稳定、能耗降低等多目标动态调节；系统需要边云协同架构支持，确保数据安全与实时性双重要求。</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37FEE0D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实时碳排放估算误差≤±5%，对比国家核查数据偏差≤±2%；数据采集刷新周期≤10秒，系统响应延迟≤3秒；系统可适配竖炉、高温氢还原炉、转炉等主流富氢冶金单元；具备全生命周期碳足迹核算能力，覆盖原料-生产-排放全过程；通过优化控制，单位产品碳排放强度可降低≥8%；系统连续运行稳定性≥99.5%，异常数据识别准确率≥98%；符合ISO14067、ISO50001等国际碳核查与能效标准。</w:t>
            </w:r>
          </w:p>
          <w:p w14:paraId="7C0E59E9">
            <w:pPr>
              <w:spacing w:line="360" w:lineRule="exact"/>
              <w:ind w:firstLine="560"/>
              <w:rPr>
                <w:rFonts w:hint="eastAsia" w:ascii="仿宋" w:hAnsi="仿宋" w:eastAsia="仿宋" w:cs="宋体"/>
                <w:b/>
                <w:bCs/>
                <w:sz w:val="28"/>
                <w:szCs w:val="28"/>
                <w:lang w:val="en-US" w:eastAsia="zh-CN"/>
              </w:rPr>
            </w:pPr>
            <w:r>
              <w:rPr>
                <w:rFonts w:hint="eastAsia" w:ascii="仿宋" w:hAnsi="仿宋" w:eastAsia="仿宋" w:cs="宋体"/>
                <w:b/>
                <w:bCs/>
                <w:sz w:val="28"/>
                <w:szCs w:val="28"/>
                <w:lang w:val="en-US" w:eastAsia="zh-CN"/>
              </w:rPr>
              <w:t>5.其他</w:t>
            </w:r>
          </w:p>
          <w:p w14:paraId="176AF524">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支持多协议工业接口对接，如Modbus、OPC-UA等；可扩展接入红外CO/CO₂浓度传感器、氢气浓度计、流量计、热电偶等传感装置；系统具备AI智能分析与异常预警模块，支持边缘部署与远程监控联动；可输出多维度碳足迹可视化报告，便于管理人员进行碳排调度；可为碳交易及碳资产登记提供底层数据支撑；提供与ERP/MES/能源管理系统对接的数据服务接口。</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已完成典型氢基还原工艺流程建模，建立初步的碳排因子数据库与能耗-碳排耦合模型；搭建小型实验平台，采集多参数数据用于系统训练。</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0"/>
              <w:rPr>
                <w:rFonts w:hint="eastAsia" w:ascii="仿宋" w:hAnsi="仿宋" w:eastAsia="仿宋" w:cs="宋体"/>
                <w:b/>
                <w:bCs/>
                <w:sz w:val="28"/>
                <w:szCs w:val="28"/>
              </w:rPr>
            </w:pPr>
            <w:r>
              <w:rPr>
                <w:rFonts w:hint="eastAsia" w:ascii="仿宋" w:hAnsi="仿宋" w:eastAsia="仿宋" w:cs="宋体"/>
                <w:sz w:val="28"/>
                <w:szCs w:val="28"/>
                <w:lang w:val="en-US" w:eastAsia="zh-CN"/>
              </w:rPr>
              <w:t>处于技术系统集成与边缘智能算法测试阶段，部分功能模块已部署在中试生产线并开展实地数据验证。</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已累计投入资金约600万元，项目团队由氢冶金工艺专家、碳排放核算工程师、AI算法工程师、自动化控制工程师组成，共计约25人，其中博士3人，硕士10人。</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具备用于高温冶金过程的气体分析仪、热电流监测模块、边缘网关设备、碳排放实验监测台、数据可视化控制台等。</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拥有富氢还原试验线和热模拟测试平台，具备中试级联调能力；部分装备已与主机厂建立接口适配方案。</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0"/>
              <w:rPr>
                <w:rFonts w:hint="eastAsia"/>
                <w:sz w:val="24"/>
              </w:rPr>
            </w:pPr>
            <w:r>
              <w:rPr>
                <w:rFonts w:hint="eastAsia" w:ascii="仿宋" w:hAnsi="仿宋" w:eastAsia="仿宋" w:cs="宋体"/>
                <w:sz w:val="28"/>
                <w:szCs w:val="28"/>
                <w:lang w:val="en-US" w:eastAsia="zh-CN"/>
              </w:rPr>
              <w:t>我们正在寻找一支技术实力雄厚、经验丰富的团队进行合作。我们特别关注团队的交付能力，希望能够按时、准确地完成既定的技术指标。 团队的专业背景不限于高校院所，我们同样欢迎来自企业、研究机构等各领域的优秀团队参与。 重要的是，团队需具备相关的专业知识和实践经验，并能够积极配合、高效协作，确保项目顺利进行。</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2329A6"/>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2025-07-24T02:29:25Z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31CB623239144690BA1609C6F6B9FE78_13</vt:lpwstr>
  </property>
  <property fmtid="{D5CDD505-2E9C-101B-9397-08002B2CF9AE}" pid="4" name="KSOTemplateDocerSaveRecord">
    <vt:lpwstr>eyJoZGlkIjoiNTQ1YTcwOTc1ZDUxNTcwOGNiZjNiNTdiY2QzOTc1YTgiLCJ1c2VySWQiOiI5NjYxMjMwNzMifQ==</vt:lpwstr>
  </property>
</Properties>
</file>