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4"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79.</w:t>
      </w:r>
      <w:bookmarkEnd w:id="0"/>
      <w:bookmarkStart w:id="2" w:name="OLE_LINK4"/>
      <w:r>
        <w:rPr>
          <w:rFonts w:hint="eastAsia" w:ascii="黑体" w:hAnsi="黑体" w:eastAsia="黑体"/>
          <w:b/>
          <w:bCs/>
          <w:kern w:val="0"/>
          <w:szCs w:val="32"/>
          <w:lang w:val="en-US" w:eastAsia="zh-CN"/>
        </w:rPr>
        <w:t>户外离网状态下液压抽油机氢能供电系统</w:t>
      </w:r>
      <w:bookmarkEnd w:id="2"/>
      <w:r>
        <w:rPr>
          <w:rFonts w:hint="eastAsia" w:ascii="黑体" w:hAnsi="黑体" w:eastAsia="黑体"/>
          <w:b/>
          <w:bCs/>
          <w:kern w:val="0"/>
          <w:szCs w:val="32"/>
          <w:lang w:val="en-US" w:eastAsia="zh-CN"/>
        </w:rPr>
        <w:t>研发</w:t>
      </w:r>
    </w:p>
    <w:bookmarkEnd w:id="4"/>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3"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rPr>
              <w:t>西安汲新自动化技术有限公司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科学研究和技术服务业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先进制造与自动化</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keepNext w:val="0"/>
              <w:keepLines w:val="0"/>
              <w:pageBreakBefore w:val="0"/>
              <w:widowControl w:val="0"/>
              <w:kinsoku/>
              <w:wordWrap/>
              <w:overflowPunct/>
              <w:topLinePunct w:val="0"/>
              <w:autoSpaceDE/>
              <w:autoSpaceDN/>
              <w:bidi w:val="0"/>
              <w:adjustRightInd/>
              <w:snapToGrid/>
              <w:spacing w:line="340" w:lineRule="exact"/>
              <w:ind w:firstLine="562"/>
              <w:textAlignment w:val="auto"/>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41B24376">
            <w:pPr>
              <w:keepNext w:val="0"/>
              <w:keepLines w:val="0"/>
              <w:pageBreakBefore w:val="0"/>
              <w:widowControl w:val="0"/>
              <w:kinsoku/>
              <w:wordWrap/>
              <w:overflowPunct/>
              <w:topLinePunct w:val="0"/>
              <w:autoSpaceDE/>
              <w:autoSpaceDN/>
              <w:bidi w:val="0"/>
              <w:adjustRightInd/>
              <w:snapToGrid/>
              <w:spacing w:line="340" w:lineRule="exact"/>
              <w:ind w:firstLine="56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当前多数边远油田及非常规油气资源开采区域缺乏稳定电力供应基础设施，而液压抽油机需要长周期、全天候运行，对电力供应连续性要求极高。传统使用柴油发电机作为临时电源，存在燃油运输成本高、排放污染严重、运行维护频繁等问题，难以满足绿色低碳发展目标，亟需开发一种适用于户外离网环境、具备高能效密度和智能调控能力的氢能供电系统，满足液压抽油机在野外复杂工况下的不间断供电需求，并具备集成性强、适配性高、维护成本低的特点。</w:t>
            </w:r>
          </w:p>
          <w:p w14:paraId="02AA0953">
            <w:pPr>
              <w:keepNext w:val="0"/>
              <w:keepLines w:val="0"/>
              <w:pageBreakBefore w:val="0"/>
              <w:widowControl w:val="0"/>
              <w:kinsoku/>
              <w:wordWrap/>
              <w:overflowPunct/>
              <w:topLinePunct w:val="0"/>
              <w:autoSpaceDE/>
              <w:autoSpaceDN/>
              <w:bidi w:val="0"/>
              <w:adjustRightInd/>
              <w:snapToGrid/>
              <w:spacing w:line="340" w:lineRule="exact"/>
              <w:ind w:firstLine="562"/>
              <w:textAlignment w:val="auto"/>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42D7015E">
            <w:pPr>
              <w:keepNext w:val="0"/>
              <w:keepLines w:val="0"/>
              <w:pageBreakBefore w:val="0"/>
              <w:widowControl w:val="0"/>
              <w:kinsoku/>
              <w:wordWrap/>
              <w:overflowPunct/>
              <w:topLinePunct w:val="0"/>
              <w:autoSpaceDE/>
              <w:autoSpaceDN/>
              <w:bidi w:val="0"/>
              <w:adjustRightInd/>
              <w:snapToGrid/>
              <w:spacing w:line="340" w:lineRule="exact"/>
              <w:ind w:firstLine="562"/>
              <w:textAlignment w:val="auto"/>
              <w:rPr>
                <w:rFonts w:hint="eastAsia" w:ascii="仿宋" w:hAnsi="仿宋" w:eastAsia="仿宋" w:cs="宋体"/>
                <w:b/>
                <w:bCs/>
                <w:sz w:val="28"/>
                <w:szCs w:val="28"/>
              </w:rPr>
            </w:pPr>
            <w:r>
              <w:rPr>
                <w:rFonts w:hint="eastAsia" w:ascii="仿宋" w:hAnsi="仿宋" w:eastAsia="仿宋" w:cs="宋体"/>
                <w:sz w:val="28"/>
                <w:szCs w:val="28"/>
                <w:lang w:val="en-US" w:eastAsia="zh-CN"/>
              </w:rPr>
              <w:t>现有新疆克拉玛依某企业的液压抽油机，在应用过程中，根据油田特性，动力源通常采用2.5kw至7.5kw的电机，由电机为液压系统供能进而驱动抽油机，每台抽油机每天工作约10小时，平均单日总耗电量30度左右。有相当一部分抽油机布置在诸如戈壁滩、荒野之类的边远无电网供应的区域，该企业现有解决手段是，采用太阳能发电板搭配可以储存150度电的磷酸铁锂电池储电柜，晴天时，由太阳能发电的实时电力供应抽油机用电，至阴天时，可保证在太阳能发电失效的情况下，电力稳定供应使用5天的时间，该套太阳能供电系统的铺设成本在40万元左右，且太阳能发电板需经常清洁版面（所处环境风沙大、昼夜温差大），基于上述背景，我公司考虑研发一套小型的氢能供电系统，代替现有的太阳能供电系统，不仅可以用在该领域，也可以用在其他的户外作业、应急供电等场景中。</w:t>
            </w:r>
          </w:p>
          <w:p w14:paraId="761EB3A1">
            <w:pPr>
              <w:keepNext w:val="0"/>
              <w:keepLines w:val="0"/>
              <w:pageBreakBefore w:val="0"/>
              <w:widowControl w:val="0"/>
              <w:kinsoku/>
              <w:wordWrap/>
              <w:overflowPunct/>
              <w:topLinePunct w:val="0"/>
              <w:autoSpaceDE/>
              <w:autoSpaceDN/>
              <w:bidi w:val="0"/>
              <w:adjustRightInd/>
              <w:snapToGrid/>
              <w:spacing w:line="340" w:lineRule="exact"/>
              <w:ind w:firstLine="562"/>
              <w:textAlignment w:val="auto"/>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14C13485">
            <w:pPr>
              <w:keepNext w:val="0"/>
              <w:keepLines w:val="0"/>
              <w:pageBreakBefore w:val="0"/>
              <w:widowControl w:val="0"/>
              <w:kinsoku/>
              <w:wordWrap/>
              <w:overflowPunct/>
              <w:topLinePunct w:val="0"/>
              <w:autoSpaceDE/>
              <w:autoSpaceDN/>
              <w:bidi w:val="0"/>
              <w:adjustRightInd/>
              <w:snapToGrid/>
              <w:spacing w:line="340" w:lineRule="exact"/>
              <w:ind w:firstLine="562"/>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需要分析确定氢燃料电池系统在野外复杂环境下的长期可靠性与温控调节能力；需解决氢储能系统的高压安全控制与快速补氢机制；与当地液压抽油机负载特性匹配的动态功率调配策略；系统整体一体化集成设计中的体积控制、热管理与抗震结构优化问题；同时需攻克低温启动、干扰环境下的系统抗扰运行稳定性问题，实现模块化、便携化与可维护性并重的系统构型。</w:t>
            </w:r>
          </w:p>
          <w:p w14:paraId="1212EB24">
            <w:pPr>
              <w:keepNext w:val="0"/>
              <w:keepLines w:val="0"/>
              <w:pageBreakBefore w:val="0"/>
              <w:widowControl w:val="0"/>
              <w:kinsoku/>
              <w:wordWrap/>
              <w:overflowPunct/>
              <w:topLinePunct w:val="0"/>
              <w:autoSpaceDE/>
              <w:autoSpaceDN/>
              <w:bidi w:val="0"/>
              <w:adjustRightInd/>
              <w:snapToGrid/>
              <w:spacing w:line="340" w:lineRule="exact"/>
              <w:ind w:firstLine="562"/>
              <w:textAlignment w:val="auto"/>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3669C188">
            <w:pPr>
              <w:keepNext w:val="0"/>
              <w:keepLines w:val="0"/>
              <w:pageBreakBefore w:val="0"/>
              <w:widowControl w:val="0"/>
              <w:kinsoku/>
              <w:wordWrap/>
              <w:overflowPunct/>
              <w:topLinePunct w:val="0"/>
              <w:autoSpaceDE/>
              <w:autoSpaceDN/>
              <w:bidi w:val="0"/>
              <w:adjustRightInd/>
              <w:snapToGrid/>
              <w:spacing w:line="340" w:lineRule="exact"/>
              <w:ind w:firstLine="562"/>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（1）基于安全性考虑，计划采用固态储氢方案，如需达到现有太阳能发电的水平，需至少配备存储量为10kg的可拆卸固态储氢单元；</w:t>
            </w:r>
          </w:p>
          <w:p w14:paraId="1DF03562">
            <w:pPr>
              <w:keepNext w:val="0"/>
              <w:keepLines w:val="0"/>
              <w:pageBreakBefore w:val="0"/>
              <w:widowControl w:val="0"/>
              <w:kinsoku/>
              <w:wordWrap/>
              <w:overflowPunct/>
              <w:topLinePunct w:val="0"/>
              <w:autoSpaceDE/>
              <w:autoSpaceDN/>
              <w:bidi w:val="0"/>
              <w:adjustRightInd/>
              <w:snapToGrid/>
              <w:spacing w:line="340" w:lineRule="exact"/>
              <w:ind w:firstLine="562"/>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（2）氢燃料电池功率大于液压抽油机电机功率即可，可以选用4-10kw；</w:t>
            </w:r>
          </w:p>
          <w:p w14:paraId="4743235D">
            <w:pPr>
              <w:keepNext w:val="0"/>
              <w:keepLines w:val="0"/>
              <w:pageBreakBefore w:val="0"/>
              <w:widowControl w:val="0"/>
              <w:kinsoku/>
              <w:wordWrap/>
              <w:overflowPunct/>
              <w:topLinePunct w:val="0"/>
              <w:autoSpaceDE/>
              <w:autoSpaceDN/>
              <w:bidi w:val="0"/>
              <w:adjustRightInd/>
              <w:snapToGrid/>
              <w:spacing w:line="340" w:lineRule="exact"/>
              <w:ind w:firstLine="562"/>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（3）配备小容量的蓄电池，可存储4-10度电即可，作为储能缓冲单元；</w:t>
            </w:r>
          </w:p>
          <w:p w14:paraId="374E873E">
            <w:pPr>
              <w:keepNext w:val="0"/>
              <w:keepLines w:val="0"/>
              <w:pageBreakBefore w:val="0"/>
              <w:widowControl w:val="0"/>
              <w:kinsoku/>
              <w:wordWrap/>
              <w:overflowPunct/>
              <w:topLinePunct w:val="0"/>
              <w:autoSpaceDE/>
              <w:autoSpaceDN/>
              <w:bidi w:val="0"/>
              <w:adjustRightInd/>
              <w:snapToGrid/>
              <w:spacing w:line="340" w:lineRule="exact"/>
              <w:ind w:firstLine="562"/>
              <w:textAlignment w:val="auto"/>
              <w:rPr>
                <w:rFonts w:hint="default" w:ascii="仿宋" w:hAnsi="仿宋" w:eastAsia="仿宋" w:cs="宋体"/>
                <w:kern w:val="2"/>
                <w:sz w:val="28"/>
                <w:szCs w:val="28"/>
                <w:lang w:val="en-US" w:eastAsia="zh-CN" w:bidi="ar-SA"/>
              </w:rPr>
            </w:pPr>
            <w:r>
              <w:rPr>
                <w:rFonts w:hint="eastAsia" w:ascii="仿宋" w:hAnsi="仿宋" w:eastAsia="仿宋" w:cs="宋体"/>
                <w:sz w:val="28"/>
                <w:szCs w:val="28"/>
                <w:lang w:val="en-US" w:eastAsia="zh-CN"/>
              </w:rPr>
              <w:t>（4）输出电压需为380v/1140v。</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293224A2">
            <w:pPr>
              <w:spacing w:line="360" w:lineRule="exact"/>
              <w:ind w:firstLine="562"/>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调研了克拉玛依相关企业的抽油机应用情况，已搜集了液压抽油机日负载功率谱测量与典型工作周期信息。</w:t>
            </w:r>
          </w:p>
          <w:p w14:paraId="5F4929F5">
            <w:pPr>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687D95A8">
            <w:pPr>
              <w:spacing w:line="360" w:lineRule="exact"/>
              <w:ind w:firstLine="562"/>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可行性分析验证阶段，已经确定了技术路线的可实施性。</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6AC64D7E">
            <w:pPr>
              <w:spacing w:line="360" w:lineRule="exact"/>
              <w:ind w:firstLine="562"/>
              <w:rPr>
                <w:rFonts w:hint="eastAsia" w:ascii="仿宋" w:hAnsi="仿宋" w:eastAsia="仿宋" w:cs="宋体"/>
                <w:b/>
                <w:bCs/>
                <w:sz w:val="28"/>
                <w:szCs w:val="28"/>
              </w:rPr>
            </w:pPr>
            <w:r>
              <w:rPr>
                <w:rFonts w:hint="eastAsia" w:ascii="仿宋" w:hAnsi="仿宋" w:eastAsia="仿宋" w:cs="宋体"/>
                <w:sz w:val="28"/>
                <w:szCs w:val="28"/>
                <w:lang w:val="en-US" w:eastAsia="zh-CN"/>
              </w:rPr>
              <w:t>现有6人研发团队，其中2人为专职技术人才、5人均为本科及以上学历；本项目拟投入400万元的研发经费。</w:t>
            </w:r>
          </w:p>
          <w:p w14:paraId="27B41428">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00455CC9">
            <w:pPr>
              <w:spacing w:line="360" w:lineRule="exact"/>
              <w:ind w:firstLine="562"/>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合作有多家外协检测公司，具备进行燃料电池运行、效率测试、氢泄漏检测与系统集成验证的基础条件。</w:t>
            </w:r>
          </w:p>
          <w:p w14:paraId="46B58AFF">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5.</w:t>
            </w:r>
            <w:r>
              <w:rPr>
                <w:rFonts w:ascii="仿宋" w:hAnsi="仿宋" w:eastAsia="仿宋" w:cs="宋体"/>
                <w:b/>
                <w:bCs/>
                <w:sz w:val="28"/>
                <w:szCs w:val="28"/>
              </w:rPr>
              <w:t>生产条件</w:t>
            </w:r>
          </w:p>
          <w:p w14:paraId="09BB7730">
            <w:pPr>
              <w:spacing w:line="360" w:lineRule="exact"/>
              <w:ind w:firstLine="562"/>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合作有多家外协制造厂商，具备小规模打样和性能测试的实验室条件。</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503BA6F3">
            <w:pPr>
              <w:spacing w:line="360" w:lineRule="exact"/>
              <w:ind w:left="0" w:leftChars="0" w:firstLine="560" w:firstLineChars="200"/>
              <w:rPr>
                <w:rFonts w:hint="eastAsia"/>
                <w:sz w:val="24"/>
              </w:rPr>
            </w:pPr>
            <w:r>
              <w:rPr>
                <w:rFonts w:hint="eastAsia" w:ascii="仿宋" w:hAnsi="仿宋" w:eastAsia="仿宋" w:cs="宋体"/>
                <w:sz w:val="28"/>
                <w:szCs w:val="28"/>
                <w:lang w:val="en-US" w:eastAsia="zh-CN"/>
              </w:rPr>
              <w:t>希望与相关专业的技术团队合作，但不限于高校院所，需要相关技术团队能按时完成相关技术指标。</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3"/>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___WRD_EMBED_SUB_47">
    <w:panose1 w:val="02010600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6664F9"/>
    <w:rsid w:val="03706FF7"/>
    <w:rsid w:val="04267C10"/>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AF1BB3"/>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046AF5"/>
    <w:rsid w:val="1B9B6F39"/>
    <w:rsid w:val="1BA244C3"/>
    <w:rsid w:val="1BAC66CA"/>
    <w:rsid w:val="1BB06484"/>
    <w:rsid w:val="1BD93EF7"/>
    <w:rsid w:val="1C113DC0"/>
    <w:rsid w:val="1C1B0311"/>
    <w:rsid w:val="1C3A47F1"/>
    <w:rsid w:val="1C95497D"/>
    <w:rsid w:val="1C9A3E8F"/>
    <w:rsid w:val="1CEB4094"/>
    <w:rsid w:val="1D3C7369"/>
    <w:rsid w:val="1D646F8B"/>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B729A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B80990"/>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5E263AB"/>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2</Pages>
  <Words>255</Words>
  <Characters>266</Characters>
  <Lines>27</Lines>
  <Paragraphs>7</Paragraphs>
  <TotalTime>1</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2025-07-25T01:36:13Z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B558663BA4844E9698BA038D0A026981_13</vt:lpwstr>
  </property>
  <property fmtid="{D5CDD505-2E9C-101B-9397-08002B2CF9AE}" pid="4" name="KSOTemplateDocerSaveRecord">
    <vt:lpwstr>eyJoZGlkIjoiNTQ1YTcwOTc1ZDUxNTcwOGNiZjNiNTdiY2QzOTc1YTgiLCJ1c2VySWQiOiI5NjYxMjMwNzMifQ==</vt:lpwstr>
  </property>
</Properties>
</file>