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83</w:t>
      </w:r>
      <w:r>
        <w:rPr>
          <w:rFonts w:hint="eastAsia" w:ascii="黑体" w:hAnsi="黑体" w:eastAsia="黑体"/>
          <w:b/>
          <w:bCs/>
          <w:kern w:val="0"/>
          <w:szCs w:val="32"/>
        </w:rPr>
        <w:t>.</w:t>
      </w:r>
      <w:bookmarkEnd w:id="0"/>
      <w:r>
        <w:rPr>
          <w:rFonts w:hint="eastAsia" w:ascii="黑体" w:hAnsi="黑体" w:eastAsia="黑体"/>
          <w:b/>
          <w:bCs/>
          <w:kern w:val="0"/>
          <w:szCs w:val="32"/>
        </w:rPr>
        <w:t>卫星遥感大数据人工智能影像处理系统</w:t>
      </w:r>
      <w:r>
        <w:rPr>
          <w:rFonts w:hint="eastAsia" w:ascii="黑体" w:hAnsi="黑体" w:eastAsia="黑体"/>
          <w:b/>
          <w:bCs/>
          <w:kern w:val="0"/>
          <w:szCs w:val="32"/>
          <w:lang w:val="en-US" w:eastAsia="zh-CN"/>
        </w:rPr>
        <w:t>开发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陕西天上火科技有限公司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航空航天</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1224A4DB">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设计开发一款面向光学卫星、雷达卫星等多源遥感数据，基于人工智能大模型精准地自动化和规模化地生产DSM、DEM、DOM、3D模型和建筑白模等二、三维高质量遥感数据产品的系统，最终全面替代进口系统，打破垄断。</w:t>
            </w:r>
          </w:p>
          <w:p w14:paraId="02AA0953">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5E7EEE7A">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随着近年来中国卫星遥感技术的快速发展，遥感卫星已呈现出商业化，使得获得遥感卫星数据的能力大大提升，累计可提供近70PB级的全球存档遥感数据。然而从国内外遥感数据有效利用率对比结果来看，在现阶段对于大规模遥感卫星数据处理方面仍存在严重不足，尤其处理算法和模型，自动化、智能化、精确度程度不够，从有关部门了解的情况是，目前我国遥感卫星数据有效利用率不到5%，严重制约了卫星遥感数据服务于国民经济增长。因此，解决当下卡脖子问题，充分发挥遥感卫星数据在国民经济中的高效应用。近些年，随着遥感技术的快速发展，卫星遥感大数据人工智能影像处理系统已被广泛应用到监测环境变化、灾害管理、资源管理、农业监测、城市规划等多个方面。</w:t>
            </w:r>
          </w:p>
          <w:p w14:paraId="460C6492">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环境监测与保护，遥感影像数据可以用于监测环境污染、土地利用变化、森林覆盖变化等，为环境保护提供数据支持。评估水体污染情况，监测水质变化，支持水环境保护。检测大气污染物排放，评估空气质量，为大气污染防治提供决策依据。</w:t>
            </w:r>
          </w:p>
          <w:p w14:paraId="6BA48E68">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灾害管理与应急响应，遥感影像数据可以用于监测自然灾害如洪水、地震、滑坡、泥石流、森林火灾等自然灾害的发生和演变过程，为灾害管理部门提供及时的灾情评估和应急响应支持。通过对遥感影像数据分析，可以确定灾害范围、评估损失，并指导救援工作。</w:t>
            </w:r>
          </w:p>
          <w:p w14:paraId="05255A08">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资源管理与规划，遥感影像数据可以用于监测土地利用、水资源分布、矿产资源开发等，为资源管理和规划提供数据支持。通过对遥感影像数据分析，可以优化资源配置，提高资源利用效率，实现可持续发展。</w:t>
            </w:r>
          </w:p>
          <w:p w14:paraId="1A31B406">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农业监测与精准农业，遥感影像数据处理系统可以用于监测农作物生长状况、土壤水分分布、病虫害发生等，为农业生产提供数据支持。通过对遥感影像数据分析，可以实现精准施肥、精准灌溉，提高农作物产量和质量，减少农药和化肥的使用。</w:t>
            </w:r>
          </w:p>
          <w:p w14:paraId="502623AB">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（5）城市规划与管理： 遥感影像数据处理系统可以用于监测城市扩展、土地利用变化、交通网络建设等，为城市规划和管理提供数据支持。通过对遥感影像数据分析，可以优化城市布局、提高交通运输效率，改善城市环境和居住条件。</w:t>
            </w:r>
          </w:p>
          <w:p w14:paraId="4D810748">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（6）生态保护与恢复： 遥感影像数据处理系统可以用于监测生态系统变化、植被覆盖恢复等，为生态保护和恢复提供数据支持。通过对遥感影像数据分析，可以评估生态系统健康状况、制定生态保护政策，促进生态环境的改善和恢复。</w:t>
            </w:r>
          </w:p>
          <w:p w14:paraId="761EB3A1">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6471AB12">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大规模数据处理，随着卫星和航空平台分辨率的提升，单景影像数据量迅速增长，对存储和处理系统提出了极高要求。例如，高分辨率的光学影像数据可能达到数百GB甚至TB级别，这要求数据存储系统必须具备高带宽和大容量，为了有效处理这些庞大的数据集，需要采用分布式计算框架和并行算法。</w:t>
            </w:r>
          </w:p>
          <w:p w14:paraId="617AC26A">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多源数据处理，遥感影像处理涉及航空、航天、光学卫星、雷达卫星、框幅影像和无人机等多源遥感数据，不同类型的数据具有不同的特征和分辨率，要将它们有效融合成一套统一的数据使用，需要克服技术上的难题，包括复杂的算法和模型，以有效地融合不同数据源的信息，并减少信息冗余和冲突。</w:t>
            </w:r>
          </w:p>
          <w:p w14:paraId="410E32CB">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4"/>
              </w:rPr>
            </w:pPr>
            <w:r>
              <w:rPr>
                <w:rFonts w:hint="eastAsia" w:ascii="仿宋" w:hAnsi="仿宋" w:eastAsia="仿宋" w:cs="宋体"/>
                <w:sz w:val="28"/>
                <w:szCs w:val="28"/>
                <w:lang w:val="en-US" w:eastAsia="zh-CN"/>
              </w:rPr>
              <w:t>数据噪声处理，遥感影像可能受到云、雾、阴影等自然因素的影响，同时也可能存在传感器噪声、大气散射等问题，这些噪声会影响数据的质量和后续处理结果。需要采用有效的噪声抑制算法和技术，以提高数据质量。如何在影像处理过程中准确地识别和处理这些噪声，保证三维重建的准确性和可靠性是一个技术难点。在数据处理完成后，需要对处理后的数据进行质量评估，以确保其满足后续应用的需求。这包括对数据的精度、完整性、一致性等指标进行评估。</w:t>
            </w:r>
          </w:p>
          <w:p w14:paraId="1212EB24">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52C0BEE4">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（1）成本节约</w:t>
            </w:r>
          </w:p>
          <w:p w14:paraId="1CC6E309">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①人工成本：通过人工智能自动化操作，预计数据处理人工成本降低50-60%。</w:t>
            </w:r>
          </w:p>
          <w:p w14:paraId="51A5E4A6">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②维护成本：系统的高效运行可以降低硬件设备的投入和维护成本，预计降低维护成本10-15%。</w:t>
            </w:r>
          </w:p>
          <w:p w14:paraId="2E402F1C">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（2）效率提升</w:t>
            </w:r>
          </w:p>
          <w:p w14:paraId="4D7CABF5">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①生产效率：通过人工智能算法的应用，能够在短时间内处理大量的卫星遥感影像数据，预计提升生产效率70-80%。</w:t>
            </w:r>
          </w:p>
          <w:p w14:paraId="3ACE9B0B">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②资源利用率：通过多任务并行处理机制，优化资源调度，提高资源利用率20-30%。</w:t>
            </w:r>
          </w:p>
          <w:p w14:paraId="798FD566">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（3）市场扩展</w:t>
            </w:r>
          </w:p>
          <w:p w14:paraId="18C14F98">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①市场份额：海量人工智能算法的引入极大提高数据处理的速度和精度，预计增加市场份额5-10%。</w:t>
            </w:r>
          </w:p>
          <w:p w14:paraId="448C0278">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②客户满意度：提升产品和服务质量，预计提高客户满意度10-15%。</w:t>
            </w:r>
          </w:p>
          <w:p w14:paraId="30045E2E">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（4）投资回报率（ROI）</w:t>
            </w:r>
          </w:p>
          <w:p w14:paraId="423A552B">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预期ROI：预计项目投资回报率在3-5年内达到150-200%。</w:t>
            </w:r>
          </w:p>
          <w:p w14:paraId="07151AFF">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（5）市场竞争力</w:t>
            </w:r>
          </w:p>
          <w:p w14:paraId="2F061C2E">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①竞争优势：海量人工智能算法的引入极大提高数据处理的速度和精度，预计提升市场地位。</w:t>
            </w:r>
          </w:p>
          <w:p w14:paraId="3A0AFBAC">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②卫星遥感数据</w:t>
            </w:r>
            <w:r>
              <w:rPr>
                <w:rFonts w:hint="default" w:ascii="仿宋" w:hAnsi="仿宋" w:eastAsia="仿宋" w:cs="宋体"/>
                <w:sz w:val="28"/>
                <w:szCs w:val="28"/>
                <w:lang w:val="en-US" w:eastAsia="zh-CN"/>
              </w:rPr>
              <w:t>可广泛</w:t>
            </w:r>
            <w:r>
              <w:rPr>
                <w:rFonts w:hint="eastAsia" w:ascii="仿宋" w:hAnsi="仿宋" w:eastAsia="仿宋" w:cs="宋体"/>
                <w:sz w:val="28"/>
                <w:szCs w:val="28"/>
                <w:lang w:val="en-US" w:eastAsia="zh-CN"/>
              </w:rPr>
              <w:t>应用于各个行业，</w:t>
            </w:r>
            <w:r>
              <w:rPr>
                <w:rFonts w:hint="default" w:ascii="仿宋" w:hAnsi="仿宋" w:eastAsia="仿宋" w:cs="宋体"/>
                <w:sz w:val="28"/>
                <w:szCs w:val="28"/>
                <w:lang w:val="en-US" w:eastAsia="zh-CN"/>
              </w:rPr>
              <w:t>涵盖农业农村、自然资源、林草资源、生态环境、脱贫攻坚、发展改革、水利、住建、交通、应急管理等多个领域</w:t>
            </w:r>
            <w:r>
              <w:rPr>
                <w:rFonts w:hint="eastAsia" w:ascii="仿宋" w:hAnsi="仿宋" w:eastAsia="仿宋" w:cs="宋体"/>
                <w:sz w:val="28"/>
                <w:szCs w:val="28"/>
                <w:lang w:val="en-US" w:eastAsia="zh-CN"/>
              </w:rPr>
              <w:t>，</w:t>
            </w:r>
            <w:r>
              <w:rPr>
                <w:rFonts w:hint="default" w:ascii="仿宋" w:hAnsi="仿宋" w:eastAsia="仿宋" w:cs="宋体"/>
                <w:sz w:val="28"/>
                <w:szCs w:val="28"/>
                <w:lang w:val="en-US" w:eastAsia="zh-CN"/>
              </w:rPr>
              <w:t>创造经济价值达5000万以上</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7ADBB3F">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公司已建成秦创原遥感卫星数据中心服务平台，该平台可提供海量的数据为大模型提供训练。</w:t>
            </w:r>
          </w:p>
          <w:p w14:paraId="0E1E80F8">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公司已完成人工智能处理系统整体框架设计。</w:t>
            </w:r>
          </w:p>
          <w:p w14:paraId="5F4929F5">
            <w:pPr>
              <w:pStyle w:val="23"/>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ascii="仿宋" w:hAnsi="仿宋" w:eastAsia="仿宋" w:cs="宋体"/>
                <w:b/>
                <w:bCs/>
                <w:sz w:val="28"/>
                <w:szCs w:val="28"/>
              </w:rPr>
              <w:drawing>
                <wp:anchor distT="0" distB="0" distL="114300" distR="114300" simplePos="0" relativeHeight="251659264" behindDoc="0" locked="0" layoutInCell="1" allowOverlap="1">
                  <wp:simplePos x="0" y="0"/>
                  <wp:positionH relativeFrom="column">
                    <wp:posOffset>-52705</wp:posOffset>
                  </wp:positionH>
                  <wp:positionV relativeFrom="paragraph">
                    <wp:posOffset>0</wp:posOffset>
                  </wp:positionV>
                  <wp:extent cx="4451985" cy="2390775"/>
                  <wp:effectExtent l="0" t="0" r="5715" b="9525"/>
                  <wp:wrapTopAndBottom/>
                  <wp:docPr id="8561313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13130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452242" cy="2391060"/>
                          </a:xfrm>
                          <a:prstGeom prst="rect">
                            <a:avLst/>
                          </a:prstGeom>
                          <a:noFill/>
                        </pic:spPr>
                      </pic:pic>
                    </a:graphicData>
                  </a:graphic>
                </wp:anchor>
              </w:drawing>
            </w:r>
            <w:r>
              <w:rPr>
                <w:rFonts w:hint="eastAsia" w:ascii="仿宋" w:hAnsi="仿宋" w:eastAsia="仿宋" w:cs="宋体"/>
                <w:b/>
                <w:bCs/>
                <w:sz w:val="28"/>
                <w:szCs w:val="28"/>
                <w:lang w:val="en-US" w:eastAsia="zh-CN"/>
              </w:rPr>
              <w:t>2.</w:t>
            </w:r>
            <w:r>
              <w:rPr>
                <w:rFonts w:ascii="仿宋" w:hAnsi="仿宋" w:eastAsia="仿宋" w:cs="宋体"/>
                <w:b/>
                <w:bCs/>
                <w:sz w:val="28"/>
                <w:szCs w:val="28"/>
              </w:rPr>
              <w:t>所处阶段</w:t>
            </w:r>
          </w:p>
          <w:p w14:paraId="65670C72">
            <w:pPr>
              <w:pStyle w:val="23"/>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软件设计及代码设计阶段</w:t>
            </w:r>
          </w:p>
          <w:p w14:paraId="4202941E">
            <w:pPr>
              <w:pStyle w:val="23"/>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1D1DAE33">
            <w:pPr>
              <w:pStyle w:val="28"/>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截止目前合计投入资金50万元，合计投入项目团队9人，其中包含项目负责人1人，产品工程师2人，硬件工程师2人，软件工程师2人，系统集成师2人。</w:t>
            </w:r>
          </w:p>
          <w:p w14:paraId="27B41428">
            <w:pPr>
              <w:pStyle w:val="23"/>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pStyle w:val="28"/>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合计投入电脑9台，其他设备若干。</w:t>
            </w:r>
          </w:p>
          <w:p w14:paraId="46B58AFF">
            <w:pPr>
              <w:pStyle w:val="23"/>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604E7680">
            <w:pPr>
              <w:pStyle w:val="28"/>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（1）人员配备：9人。</w:t>
            </w:r>
          </w:p>
          <w:p w14:paraId="0C6EFF94">
            <w:pPr>
              <w:pStyle w:val="28"/>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（2）技术设备：软件开发项目需要使用到各种技术设备已到位，包括开发工具、测试工具、服务器等。</w:t>
            </w:r>
          </w:p>
          <w:p w14:paraId="66434D7D">
            <w:pPr>
              <w:pStyle w:val="28"/>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（3）开发工具：集成开发环境（IDE）、版本控制工具、自动化构建工具已经联调完成。</w:t>
            </w:r>
          </w:p>
          <w:p w14:paraId="081709B7">
            <w:pPr>
              <w:pStyle w:val="28"/>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（4）沟通与协作：已建立良好的沟通和协作机制，确保团队成员之间能够有效地交流想法、解决问题，以及及时调整项目计划。</w:t>
            </w:r>
          </w:p>
          <w:p w14:paraId="10FB701D">
            <w:pPr>
              <w:pStyle w:val="28"/>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（5）项目管理：项目计划、分配任务、跟踪进度，质量管理已跟进。</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560" w:firstLineChars="200"/>
              <w:rPr>
                <w:rFonts w:hint="eastAsia"/>
                <w:sz w:val="24"/>
              </w:rPr>
            </w:pPr>
            <w:r>
              <w:rPr>
                <w:rFonts w:hint="eastAsia" w:ascii="仿宋" w:hAnsi="仿宋" w:eastAsia="仿宋" w:cs="宋体"/>
                <w:kern w:val="2"/>
                <w:sz w:val="28"/>
                <w:szCs w:val="28"/>
                <w:lang w:val="en-US" w:eastAsia="zh-CN" w:bidi="ar-SA"/>
              </w:rPr>
              <w:t>本项目寻求与具有遥感专业优势、理工科综合实力比较强、专注于地理信息科学的高校或研究院所合作，期望合作方在遥感科学、人工智能、数据科学等领域拥有深厚专业知识和丰富实践经验的高水平技术团队，具备从设计到研发的全面能力，以及将科研成果转化为实际应用的经验和条件，共同推进遥感卫星行业的研发与产业化。</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___WRD_EMBED_SUB_46">
    <w:panose1 w:val="02010600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C50D2A"/>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 w:type="paragraph" w:customStyle="1" w:styleId="28">
    <w:name w:val="List Paragraph2"/>
    <w:basedOn w:val="1"/>
    <w:qFormat/>
    <w:uiPriority w:val="0"/>
    <w:pPr>
      <w:ind w:firstLine="420"/>
    </w:pPr>
    <w:rPr>
      <w:rFonts w:ascii="等线" w:hAnsi="等线" w:eastAsia="等线"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255</Words>
  <Characters>266</Characters>
  <Lines>27</Lines>
  <Paragraphs>7</Paragraphs>
  <TotalTime>3</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2025-07-24T12:00:13Z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A9155E186EE1446F940345C0C7327D38_13</vt:lpwstr>
  </property>
  <property fmtid="{D5CDD505-2E9C-101B-9397-08002B2CF9AE}" pid="4" name="KSOTemplateDocerSaveRecord">
    <vt:lpwstr>eyJoZGlkIjoiNTQ1YTcwOTc1ZDUxNTcwOGNiZjNiNTdiY2QzOTc1YTgiLCJ1c2VySWQiOiI5NjYxMjMwNzMifQ==</vt:lpwstr>
  </property>
</Properties>
</file>