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23EB63B">
      <w:pPr>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rPr>
          <w:rFonts w:hint="eastAsia" w:ascii="黑体" w:hAnsi="黑体" w:eastAsia="黑体"/>
          <w:b/>
          <w:bCs/>
          <w:kern w:val="0"/>
          <w:szCs w:val="32"/>
          <w:lang w:val="en-US" w:eastAsia="zh-CN"/>
        </w:rPr>
      </w:pPr>
      <w:bookmarkStart w:id="3" w:name="_GoBack"/>
      <w:bookmarkStart w:id="0" w:name="_Hlk75163998"/>
      <w:bookmarkStart w:id="1" w:name="_Hlk75163964"/>
      <w:r>
        <w:rPr>
          <w:rFonts w:hint="eastAsia" w:ascii="黑体" w:hAnsi="黑体" w:eastAsia="黑体"/>
          <w:b/>
          <w:bCs/>
          <w:kern w:val="0"/>
          <w:szCs w:val="32"/>
        </w:rPr>
        <w:t>1</w:t>
      </w:r>
      <w:r>
        <w:rPr>
          <w:rFonts w:hint="eastAsia" w:ascii="黑体" w:hAnsi="黑体" w:eastAsia="黑体"/>
          <w:b/>
          <w:bCs/>
          <w:kern w:val="0"/>
          <w:szCs w:val="32"/>
          <w:lang w:val="en-US" w:eastAsia="zh-CN"/>
        </w:rPr>
        <w:t>85</w:t>
      </w:r>
      <w:r>
        <w:rPr>
          <w:rFonts w:hint="eastAsia" w:ascii="黑体" w:hAnsi="黑体" w:eastAsia="黑体"/>
          <w:b/>
          <w:bCs/>
          <w:kern w:val="0"/>
          <w:szCs w:val="32"/>
        </w:rPr>
        <w:t>.</w:t>
      </w:r>
      <w:bookmarkEnd w:id="0"/>
      <w:r>
        <w:rPr>
          <w:rFonts w:hint="eastAsia" w:ascii="黑体" w:hAnsi="黑体" w:eastAsia="黑体"/>
          <w:b/>
          <w:bCs/>
          <w:kern w:val="0"/>
          <w:szCs w:val="32"/>
        </w:rPr>
        <w:t>高寒地区光伏组件智能除冰与发电效率优化系统</w:t>
      </w:r>
      <w:r>
        <w:rPr>
          <w:rFonts w:hint="eastAsia" w:ascii="黑体" w:hAnsi="黑体" w:eastAsia="黑体"/>
          <w:b/>
          <w:bCs/>
          <w:kern w:val="0"/>
          <w:szCs w:val="32"/>
          <w:lang w:val="en-US" w:eastAsia="zh-CN"/>
        </w:rPr>
        <w:t>开发</w:t>
      </w:r>
    </w:p>
    <w:bookmarkEnd w:id="3"/>
    <w:tbl>
      <w:tblPr>
        <w:tblStyle w:val="15"/>
        <w:tblW w:w="903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30"/>
        <w:gridCol w:w="876"/>
        <w:gridCol w:w="680"/>
        <w:gridCol w:w="2317"/>
        <w:gridCol w:w="2055"/>
        <w:gridCol w:w="2481"/>
      </w:tblGrid>
      <w:tr w14:paraId="75A56D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39" w:type="dxa"/>
            <w:gridSpan w:val="6"/>
            <w:tcBorders>
              <w:top w:val="single" w:color="auto" w:sz="4" w:space="0"/>
              <w:left w:val="single" w:color="auto" w:sz="4" w:space="0"/>
              <w:bottom w:val="single" w:color="auto" w:sz="4" w:space="0"/>
              <w:right w:val="single" w:color="auto" w:sz="4" w:space="0"/>
            </w:tcBorders>
          </w:tcPr>
          <w:p w14:paraId="6AE1DB42">
            <w:pPr>
              <w:spacing w:line="360" w:lineRule="exact"/>
              <w:ind w:firstLine="0" w:firstLineChars="0"/>
              <w:jc w:val="center"/>
              <w:rPr>
                <w:rFonts w:ascii="仿宋" w:hAnsi="仿宋" w:eastAsia="仿宋" w:cs="宋体"/>
                <w:sz w:val="28"/>
                <w:szCs w:val="28"/>
                <w:u w:val="single"/>
              </w:rPr>
            </w:pPr>
            <w:bookmarkStart w:id="2" w:name="_Hlk75163932"/>
            <w:r>
              <w:rPr>
                <w:rFonts w:hint="eastAsia" w:ascii="仿宋" w:hAnsi="仿宋" w:eastAsia="仿宋" w:cs="宋体"/>
                <w:b/>
                <w:bCs/>
                <w:sz w:val="28"/>
                <w:szCs w:val="28"/>
              </w:rPr>
              <w:t>单位信息</w:t>
            </w:r>
          </w:p>
        </w:tc>
      </w:tr>
      <w:tr w14:paraId="6EEFE5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86" w:type="dxa"/>
            <w:gridSpan w:val="3"/>
            <w:tcBorders>
              <w:top w:val="single" w:color="auto" w:sz="4" w:space="0"/>
              <w:left w:val="single" w:color="auto" w:sz="4" w:space="0"/>
              <w:bottom w:val="single" w:color="auto" w:sz="4" w:space="0"/>
              <w:right w:val="single" w:color="auto" w:sz="4" w:space="0"/>
            </w:tcBorders>
            <w:vAlign w:val="center"/>
          </w:tcPr>
          <w:p w14:paraId="66660749">
            <w:pPr>
              <w:spacing w:line="360" w:lineRule="exact"/>
              <w:ind w:firstLine="0" w:firstLineChars="0"/>
              <w:jc w:val="center"/>
              <w:rPr>
                <w:rFonts w:ascii="仿宋" w:hAnsi="仿宋" w:eastAsia="仿宋" w:cs="宋体"/>
                <w:sz w:val="28"/>
                <w:szCs w:val="28"/>
              </w:rPr>
            </w:pPr>
            <w:r>
              <w:rPr>
                <w:rFonts w:hint="eastAsia" w:ascii="仿宋" w:hAnsi="仿宋" w:eastAsia="仿宋" w:cs="宋体"/>
                <w:sz w:val="28"/>
                <w:szCs w:val="28"/>
              </w:rPr>
              <w:t>单位名称</w:t>
            </w:r>
          </w:p>
        </w:tc>
        <w:tc>
          <w:tcPr>
            <w:tcW w:w="6853" w:type="dxa"/>
            <w:gridSpan w:val="3"/>
            <w:tcBorders>
              <w:top w:val="single" w:color="auto" w:sz="4" w:space="0"/>
              <w:left w:val="single" w:color="auto" w:sz="4" w:space="0"/>
              <w:bottom w:val="single" w:color="auto" w:sz="4" w:space="0"/>
              <w:right w:val="single" w:color="auto" w:sz="4" w:space="0"/>
            </w:tcBorders>
            <w:vAlign w:val="center"/>
          </w:tcPr>
          <w:p w14:paraId="7332623E">
            <w:pPr>
              <w:spacing w:line="360" w:lineRule="exact"/>
              <w:ind w:firstLine="0" w:firstLineChars="0"/>
              <w:jc w:val="center"/>
              <w:rPr>
                <w:rFonts w:hint="eastAsia" w:ascii="仿宋" w:hAnsi="仿宋" w:eastAsia="仿宋" w:cs="宋体"/>
                <w:sz w:val="28"/>
                <w:szCs w:val="28"/>
                <w:lang w:eastAsia="zh-CN"/>
              </w:rPr>
            </w:pPr>
            <w:r>
              <w:rPr>
                <w:rFonts w:hint="eastAsia" w:ascii="仿宋" w:hAnsi="仿宋" w:eastAsia="仿宋" w:cs="宋体"/>
                <w:sz w:val="28"/>
                <w:szCs w:val="28"/>
              </w:rPr>
              <w:t>西安国港能源科技有限公司</w:t>
            </w:r>
          </w:p>
        </w:tc>
      </w:tr>
      <w:tr w14:paraId="3C6337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86" w:type="dxa"/>
            <w:gridSpan w:val="3"/>
            <w:tcBorders>
              <w:top w:val="single" w:color="auto" w:sz="4" w:space="0"/>
              <w:left w:val="single" w:color="auto" w:sz="4" w:space="0"/>
              <w:bottom w:val="single" w:color="auto" w:sz="4" w:space="0"/>
              <w:right w:val="single" w:color="auto" w:sz="4" w:space="0"/>
            </w:tcBorders>
            <w:vAlign w:val="center"/>
          </w:tcPr>
          <w:p w14:paraId="0451A375">
            <w:pPr>
              <w:spacing w:line="360" w:lineRule="exact"/>
              <w:ind w:firstLine="0" w:firstLineChars="0"/>
              <w:jc w:val="center"/>
              <w:rPr>
                <w:rFonts w:ascii="仿宋" w:hAnsi="仿宋" w:eastAsia="仿宋" w:cs="宋体"/>
                <w:sz w:val="28"/>
                <w:szCs w:val="28"/>
              </w:rPr>
            </w:pPr>
            <w:r>
              <w:rPr>
                <w:rFonts w:hint="eastAsia" w:ascii="仿宋" w:hAnsi="仿宋" w:eastAsia="仿宋" w:cs="宋体"/>
                <w:sz w:val="28"/>
                <w:szCs w:val="28"/>
              </w:rPr>
              <w:t>所属行业</w:t>
            </w:r>
          </w:p>
        </w:tc>
        <w:tc>
          <w:tcPr>
            <w:tcW w:w="2317" w:type="dxa"/>
            <w:tcBorders>
              <w:top w:val="single" w:color="auto" w:sz="4" w:space="0"/>
              <w:left w:val="single" w:color="auto" w:sz="4" w:space="0"/>
              <w:bottom w:val="single" w:color="auto" w:sz="4" w:space="0"/>
              <w:right w:val="single" w:color="auto" w:sz="4" w:space="0"/>
            </w:tcBorders>
            <w:vAlign w:val="center"/>
          </w:tcPr>
          <w:p w14:paraId="4AF86917">
            <w:pPr>
              <w:spacing w:line="360" w:lineRule="exact"/>
              <w:ind w:firstLine="0" w:firstLineChars="0"/>
              <w:jc w:val="center"/>
              <w:rPr>
                <w:rFonts w:hint="eastAsia" w:ascii="仿宋" w:hAnsi="仿宋" w:eastAsia="仿宋" w:cs="宋体"/>
                <w:sz w:val="28"/>
                <w:szCs w:val="28"/>
              </w:rPr>
            </w:pPr>
            <w:r>
              <w:rPr>
                <w:rFonts w:hint="eastAsia" w:ascii="仿宋" w:hAnsi="仿宋" w:eastAsia="仿宋" w:cs="宋体"/>
                <w:sz w:val="28"/>
                <w:szCs w:val="28"/>
              </w:rPr>
              <w:t>科学研究和技术服务业</w:t>
            </w:r>
          </w:p>
        </w:tc>
        <w:tc>
          <w:tcPr>
            <w:tcW w:w="2055" w:type="dxa"/>
            <w:tcBorders>
              <w:top w:val="single" w:color="auto" w:sz="4" w:space="0"/>
              <w:left w:val="single" w:color="auto" w:sz="4" w:space="0"/>
              <w:bottom w:val="single" w:color="auto" w:sz="4" w:space="0"/>
              <w:right w:val="single" w:color="auto" w:sz="4" w:space="0"/>
            </w:tcBorders>
            <w:vAlign w:val="center"/>
          </w:tcPr>
          <w:p w14:paraId="36E469ED">
            <w:pPr>
              <w:spacing w:line="360" w:lineRule="exact"/>
              <w:ind w:firstLine="0" w:firstLineChars="0"/>
              <w:jc w:val="center"/>
              <w:rPr>
                <w:rFonts w:hint="eastAsia" w:ascii="仿宋" w:hAnsi="仿宋" w:eastAsia="仿宋" w:cs="宋体"/>
                <w:sz w:val="28"/>
                <w:szCs w:val="28"/>
              </w:rPr>
            </w:pPr>
            <w:r>
              <w:rPr>
                <w:rFonts w:hint="eastAsia" w:ascii="仿宋" w:hAnsi="仿宋" w:eastAsia="仿宋" w:cs="宋体"/>
                <w:sz w:val="28"/>
                <w:szCs w:val="28"/>
              </w:rPr>
              <w:t>技术领域</w:t>
            </w:r>
          </w:p>
        </w:tc>
        <w:tc>
          <w:tcPr>
            <w:tcW w:w="2481" w:type="dxa"/>
            <w:tcBorders>
              <w:top w:val="single" w:color="auto" w:sz="4" w:space="0"/>
              <w:left w:val="single" w:color="auto" w:sz="4" w:space="0"/>
              <w:bottom w:val="single" w:color="auto" w:sz="4" w:space="0"/>
              <w:right w:val="single" w:color="auto" w:sz="4" w:space="0"/>
            </w:tcBorders>
            <w:vAlign w:val="center"/>
          </w:tcPr>
          <w:p w14:paraId="73C08961">
            <w:pPr>
              <w:spacing w:line="360" w:lineRule="exact"/>
              <w:ind w:firstLine="0" w:firstLineChars="0"/>
              <w:jc w:val="center"/>
              <w:rPr>
                <w:rFonts w:hint="eastAsia" w:ascii="仿宋" w:hAnsi="仿宋" w:eastAsia="仿宋" w:cs="宋体"/>
                <w:sz w:val="28"/>
                <w:szCs w:val="28"/>
              </w:rPr>
            </w:pPr>
            <w:r>
              <w:rPr>
                <w:rFonts w:hint="eastAsia" w:ascii="仿宋" w:hAnsi="仿宋" w:eastAsia="仿宋" w:cs="宋体"/>
                <w:sz w:val="28"/>
                <w:szCs w:val="28"/>
                <w:lang w:val="en-US" w:eastAsia="zh-CN"/>
              </w:rPr>
              <w:t>新能源与节能</w:t>
            </w:r>
          </w:p>
        </w:tc>
      </w:tr>
      <w:tr w14:paraId="46AE3B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39" w:type="dxa"/>
            <w:gridSpan w:val="6"/>
            <w:tcBorders>
              <w:top w:val="single" w:color="auto" w:sz="4" w:space="0"/>
              <w:left w:val="single" w:color="auto" w:sz="4" w:space="0"/>
              <w:bottom w:val="single" w:color="auto" w:sz="4" w:space="0"/>
              <w:right w:val="single" w:color="auto" w:sz="4" w:space="0"/>
            </w:tcBorders>
            <w:vAlign w:val="center"/>
          </w:tcPr>
          <w:p w14:paraId="455E1DE9">
            <w:pPr>
              <w:spacing w:line="360" w:lineRule="exact"/>
              <w:ind w:firstLine="0" w:firstLineChars="0"/>
              <w:jc w:val="center"/>
              <w:rPr>
                <w:rFonts w:ascii="仿宋" w:hAnsi="仿宋" w:eastAsia="仿宋"/>
                <w:kern w:val="0"/>
                <w:sz w:val="28"/>
                <w:szCs w:val="28"/>
              </w:rPr>
            </w:pPr>
            <w:r>
              <w:rPr>
                <w:rFonts w:hint="eastAsia" w:ascii="仿宋" w:hAnsi="仿宋" w:eastAsia="仿宋" w:cs="宋体"/>
                <w:b/>
                <w:bCs/>
                <w:sz w:val="28"/>
                <w:szCs w:val="28"/>
              </w:rPr>
              <w:t>需求信息</w:t>
            </w:r>
          </w:p>
        </w:tc>
      </w:tr>
      <w:tr w14:paraId="0CA2B5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5" w:hRule="atLeast"/>
        </w:trPr>
        <w:tc>
          <w:tcPr>
            <w:tcW w:w="630" w:type="dxa"/>
            <w:vMerge w:val="restart"/>
            <w:tcBorders>
              <w:top w:val="single" w:color="auto" w:sz="4" w:space="0"/>
              <w:left w:val="single" w:color="auto" w:sz="4" w:space="0"/>
              <w:right w:val="single" w:color="auto" w:sz="4" w:space="0"/>
            </w:tcBorders>
            <w:vAlign w:val="center"/>
          </w:tcPr>
          <w:p w14:paraId="25361E5F">
            <w:pPr>
              <w:spacing w:line="360" w:lineRule="exact"/>
              <w:ind w:firstLine="0" w:firstLineChars="0"/>
              <w:jc w:val="center"/>
              <w:rPr>
                <w:rFonts w:ascii="仿宋" w:hAnsi="仿宋" w:eastAsia="仿宋" w:cs="宋体"/>
                <w:kern w:val="0"/>
                <w:sz w:val="28"/>
                <w:szCs w:val="28"/>
              </w:rPr>
            </w:pPr>
            <w:r>
              <w:rPr>
                <w:rFonts w:hint="eastAsia" w:ascii="仿宋" w:hAnsi="仿宋" w:eastAsia="仿宋" w:cs="宋体"/>
                <w:kern w:val="0"/>
                <w:sz w:val="28"/>
                <w:szCs w:val="28"/>
              </w:rPr>
              <w:t>技术创新需求情况说明</w:t>
            </w:r>
          </w:p>
        </w:tc>
        <w:tc>
          <w:tcPr>
            <w:tcW w:w="876" w:type="dxa"/>
            <w:tcBorders>
              <w:top w:val="single" w:color="auto" w:sz="4" w:space="0"/>
              <w:left w:val="nil"/>
              <w:bottom w:val="single" w:color="auto" w:sz="4" w:space="0"/>
              <w:right w:val="single" w:color="auto" w:sz="4" w:space="0"/>
            </w:tcBorders>
            <w:vAlign w:val="center"/>
          </w:tcPr>
          <w:p w14:paraId="2837E726">
            <w:pPr>
              <w:spacing w:line="360" w:lineRule="exact"/>
              <w:ind w:firstLine="0" w:firstLineChars="0"/>
              <w:jc w:val="center"/>
              <w:rPr>
                <w:rFonts w:ascii="仿宋" w:hAnsi="仿宋" w:eastAsia="仿宋" w:cs="宋体"/>
                <w:kern w:val="0"/>
                <w:sz w:val="28"/>
                <w:szCs w:val="28"/>
              </w:rPr>
            </w:pPr>
            <w:r>
              <w:rPr>
                <w:rFonts w:hint="eastAsia" w:ascii="仿宋" w:hAnsi="仿宋" w:eastAsia="仿宋" w:cs="宋体"/>
                <w:kern w:val="0"/>
                <w:sz w:val="28"/>
                <w:szCs w:val="28"/>
              </w:rPr>
              <w:t>需求类别</w:t>
            </w:r>
          </w:p>
        </w:tc>
        <w:tc>
          <w:tcPr>
            <w:tcW w:w="7533" w:type="dxa"/>
            <w:gridSpan w:val="4"/>
            <w:tcBorders>
              <w:top w:val="single" w:color="auto" w:sz="4" w:space="0"/>
              <w:left w:val="nil"/>
              <w:bottom w:val="single" w:color="auto" w:sz="4" w:space="0"/>
              <w:right w:val="single" w:color="auto" w:sz="4" w:space="0"/>
            </w:tcBorders>
            <w:vAlign w:val="center"/>
          </w:tcPr>
          <w:p w14:paraId="03AB5EF8">
            <w:pPr>
              <w:spacing w:line="360" w:lineRule="exact"/>
              <w:ind w:firstLine="0" w:firstLineChars="0"/>
              <w:rPr>
                <w:rFonts w:ascii="仿宋" w:hAnsi="仿宋" w:eastAsia="仿宋" w:cs="宋体"/>
                <w:sz w:val="28"/>
                <w:szCs w:val="28"/>
              </w:rPr>
            </w:pPr>
            <w:r>
              <w:rPr>
                <w:rFonts w:hint="eastAsia" w:ascii="仿宋" w:hAnsi="仿宋" w:eastAsia="仿宋" w:cs="宋体"/>
                <w:sz w:val="28"/>
                <w:szCs w:val="28"/>
              </w:rPr>
              <w:t>■技术研发（关键、核心技术）</w:t>
            </w:r>
          </w:p>
          <w:p w14:paraId="6067127B">
            <w:pPr>
              <w:spacing w:line="360" w:lineRule="exact"/>
              <w:ind w:firstLine="0" w:firstLineChars="0"/>
              <w:rPr>
                <w:rFonts w:ascii="仿宋" w:hAnsi="仿宋" w:eastAsia="仿宋" w:cs="宋体"/>
                <w:sz w:val="28"/>
                <w:szCs w:val="28"/>
              </w:rPr>
            </w:pPr>
            <w:r>
              <w:rPr>
                <w:rFonts w:hint="eastAsia" w:ascii="仿宋" w:hAnsi="仿宋" w:eastAsia="仿宋" w:cs="宋体"/>
                <w:sz w:val="28"/>
                <w:szCs w:val="28"/>
              </w:rPr>
              <w:t>□产品研发（产品升级、新产品研发）</w:t>
            </w:r>
          </w:p>
          <w:p w14:paraId="6D3CCFF9">
            <w:pPr>
              <w:spacing w:line="360" w:lineRule="exact"/>
              <w:ind w:firstLine="0" w:firstLineChars="0"/>
              <w:rPr>
                <w:rFonts w:ascii="仿宋" w:hAnsi="仿宋" w:eastAsia="仿宋" w:cs="宋体"/>
                <w:sz w:val="28"/>
                <w:szCs w:val="28"/>
              </w:rPr>
            </w:pPr>
            <w:r>
              <w:rPr>
                <w:rFonts w:hint="eastAsia" w:ascii="仿宋" w:hAnsi="仿宋" w:eastAsia="仿宋" w:cs="宋体"/>
                <w:sz w:val="28"/>
                <w:szCs w:val="28"/>
              </w:rPr>
              <w:t>□技术改造（设备、研发生产条件）</w:t>
            </w:r>
          </w:p>
          <w:p w14:paraId="510374BF">
            <w:pPr>
              <w:spacing w:line="360" w:lineRule="exact"/>
              <w:ind w:firstLine="0" w:firstLineChars="0"/>
              <w:rPr>
                <w:rFonts w:ascii="仿宋" w:hAnsi="仿宋" w:eastAsia="仿宋" w:cs="宋体"/>
                <w:kern w:val="0"/>
                <w:sz w:val="28"/>
                <w:szCs w:val="28"/>
              </w:rPr>
            </w:pPr>
            <w:r>
              <w:rPr>
                <w:rFonts w:hint="eastAsia" w:ascii="仿宋" w:hAnsi="仿宋" w:eastAsia="仿宋" w:cs="宋体"/>
                <w:sz w:val="28"/>
                <w:szCs w:val="28"/>
              </w:rPr>
              <w:t>□技术配套（技术、产品等配套合作）</w:t>
            </w:r>
          </w:p>
        </w:tc>
      </w:tr>
      <w:tr w14:paraId="250F2A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6" w:hRule="atLeast"/>
        </w:trPr>
        <w:tc>
          <w:tcPr>
            <w:tcW w:w="630" w:type="dxa"/>
            <w:vMerge w:val="continue"/>
            <w:tcBorders>
              <w:left w:val="single" w:color="auto" w:sz="4" w:space="0"/>
              <w:right w:val="single" w:color="auto" w:sz="4" w:space="0"/>
            </w:tcBorders>
            <w:vAlign w:val="center"/>
          </w:tcPr>
          <w:p w14:paraId="59256152">
            <w:pPr>
              <w:spacing w:line="360" w:lineRule="exact"/>
              <w:ind w:firstLine="0" w:firstLineChars="0"/>
              <w:rPr>
                <w:rFonts w:ascii="仿宋" w:hAnsi="仿宋" w:eastAsia="仿宋" w:cs="宋体"/>
                <w:kern w:val="0"/>
                <w:sz w:val="28"/>
                <w:szCs w:val="28"/>
              </w:rPr>
            </w:pPr>
          </w:p>
        </w:tc>
        <w:tc>
          <w:tcPr>
            <w:tcW w:w="876" w:type="dxa"/>
            <w:tcBorders>
              <w:top w:val="single" w:color="auto" w:sz="4" w:space="0"/>
              <w:left w:val="nil"/>
              <w:bottom w:val="single" w:color="auto" w:sz="4" w:space="0"/>
              <w:right w:val="single" w:color="auto" w:sz="4" w:space="0"/>
            </w:tcBorders>
            <w:vAlign w:val="center"/>
          </w:tcPr>
          <w:p w14:paraId="0A137D8E">
            <w:pPr>
              <w:spacing w:line="360" w:lineRule="exact"/>
              <w:ind w:firstLine="0" w:firstLineChars="0"/>
              <w:jc w:val="center"/>
              <w:rPr>
                <w:rFonts w:hint="eastAsia" w:ascii="仿宋" w:hAnsi="仿宋" w:eastAsia="仿宋" w:cs="宋体"/>
                <w:kern w:val="0"/>
                <w:sz w:val="28"/>
                <w:szCs w:val="28"/>
              </w:rPr>
            </w:pPr>
            <w:r>
              <w:rPr>
                <w:rFonts w:hint="eastAsia" w:ascii="仿宋" w:hAnsi="仿宋" w:eastAsia="仿宋" w:cs="宋体"/>
                <w:kern w:val="0"/>
                <w:sz w:val="28"/>
                <w:szCs w:val="28"/>
              </w:rPr>
              <w:t>需求</w:t>
            </w:r>
          </w:p>
          <w:p w14:paraId="28C4603E">
            <w:pPr>
              <w:spacing w:line="360" w:lineRule="exact"/>
              <w:ind w:firstLine="0" w:firstLineChars="0"/>
              <w:jc w:val="center"/>
              <w:rPr>
                <w:rFonts w:hint="eastAsia" w:ascii="仿宋" w:hAnsi="仿宋" w:eastAsia="仿宋" w:cs="宋体"/>
                <w:kern w:val="0"/>
                <w:sz w:val="28"/>
                <w:szCs w:val="28"/>
              </w:rPr>
            </w:pPr>
            <w:r>
              <w:rPr>
                <w:rFonts w:hint="eastAsia" w:ascii="仿宋" w:hAnsi="仿宋" w:eastAsia="仿宋" w:cs="宋体"/>
                <w:kern w:val="0"/>
                <w:sz w:val="28"/>
                <w:szCs w:val="28"/>
              </w:rPr>
              <w:t>内容</w:t>
            </w:r>
          </w:p>
        </w:tc>
        <w:tc>
          <w:tcPr>
            <w:tcW w:w="7533" w:type="dxa"/>
            <w:gridSpan w:val="4"/>
            <w:tcBorders>
              <w:top w:val="single" w:color="auto" w:sz="4" w:space="0"/>
              <w:left w:val="nil"/>
              <w:bottom w:val="single" w:color="auto" w:sz="4" w:space="0"/>
              <w:right w:val="single" w:color="auto" w:sz="4" w:space="0"/>
            </w:tcBorders>
          </w:tcPr>
          <w:p w14:paraId="76F7E36C">
            <w:pPr>
              <w:spacing w:line="360" w:lineRule="exact"/>
              <w:ind w:firstLine="562"/>
              <w:rPr>
                <w:rFonts w:ascii="仿宋" w:hAnsi="仿宋" w:eastAsia="仿宋" w:cs="宋体"/>
                <w:b/>
                <w:bCs/>
                <w:sz w:val="28"/>
                <w:szCs w:val="28"/>
              </w:rPr>
            </w:pPr>
            <w:r>
              <w:rPr>
                <w:rFonts w:hint="eastAsia" w:ascii="仿宋" w:hAnsi="仿宋" w:eastAsia="仿宋" w:cs="宋体"/>
                <w:b/>
                <w:bCs/>
                <w:sz w:val="28"/>
                <w:szCs w:val="28"/>
              </w:rPr>
              <w:t>1.</w:t>
            </w:r>
            <w:r>
              <w:rPr>
                <w:rFonts w:ascii="仿宋" w:hAnsi="仿宋" w:eastAsia="仿宋" w:cs="宋体"/>
                <w:b/>
                <w:bCs/>
                <w:sz w:val="28"/>
                <w:szCs w:val="28"/>
              </w:rPr>
              <w:t>需求解决的技术问题</w:t>
            </w:r>
          </w:p>
          <w:p w14:paraId="41B24376">
            <w:pPr>
              <w:spacing w:line="360" w:lineRule="exact"/>
              <w:ind w:firstLine="560"/>
              <w:rPr>
                <w:rFonts w:hint="eastAsia" w:ascii="仿宋" w:hAnsi="仿宋" w:eastAsia="仿宋" w:cs="宋体"/>
                <w:sz w:val="28"/>
                <w:szCs w:val="28"/>
                <w:lang w:val="en-US" w:eastAsia="zh-CN"/>
              </w:rPr>
            </w:pPr>
            <w:r>
              <w:rPr>
                <w:rFonts w:hint="eastAsia" w:ascii="仿宋" w:hAnsi="仿宋" w:eastAsia="仿宋" w:cs="宋体"/>
                <w:sz w:val="28"/>
                <w:szCs w:val="28"/>
                <w:lang w:val="en-US" w:eastAsia="zh-CN"/>
              </w:rPr>
              <w:t>在高寒地区，光伏组件常因积雪结冰造成遮光、短路、组件损坏及发电效率大幅下降，尤其在冬季低温多雪天气，传统的人工除冰效率低、成本高且危险性大。本项目旨在开发一套集智能监测、自动除冰、能效优化与远程控制于一体的光伏组件智能除冰与发电效率优化系统，实现对组件冰雪覆盖状况的实时识别与响应式清除，并在保证除冰安全与能耗可控的前提下，提升整体光伏系统的能效输出与运行可靠性。</w:t>
            </w:r>
          </w:p>
          <w:p w14:paraId="02AA0953">
            <w:pPr>
              <w:spacing w:line="360" w:lineRule="exact"/>
              <w:ind w:firstLine="562"/>
              <w:rPr>
                <w:rFonts w:ascii="仿宋" w:hAnsi="仿宋" w:eastAsia="仿宋" w:cs="宋体"/>
                <w:b/>
                <w:bCs/>
                <w:sz w:val="28"/>
                <w:szCs w:val="28"/>
              </w:rPr>
            </w:pPr>
            <w:r>
              <w:rPr>
                <w:rFonts w:hint="eastAsia" w:ascii="仿宋" w:hAnsi="仿宋" w:eastAsia="仿宋" w:cs="宋体"/>
                <w:b/>
                <w:bCs/>
                <w:sz w:val="28"/>
                <w:szCs w:val="28"/>
              </w:rPr>
              <w:t>2.</w:t>
            </w:r>
            <w:r>
              <w:rPr>
                <w:rFonts w:ascii="仿宋" w:hAnsi="仿宋" w:eastAsia="仿宋" w:cs="宋体"/>
                <w:b/>
                <w:bCs/>
                <w:sz w:val="28"/>
                <w:szCs w:val="28"/>
              </w:rPr>
              <w:t>技术需求提出背景及技术应用领域</w:t>
            </w:r>
          </w:p>
          <w:p w14:paraId="42D7015E">
            <w:pPr>
              <w:spacing w:line="360" w:lineRule="exact"/>
              <w:ind w:firstLine="560"/>
              <w:rPr>
                <w:rFonts w:hint="eastAsia" w:ascii="仿宋" w:hAnsi="仿宋" w:eastAsia="仿宋" w:cs="宋体"/>
                <w:sz w:val="28"/>
                <w:szCs w:val="28"/>
                <w:lang w:val="en-US" w:eastAsia="zh-CN"/>
              </w:rPr>
            </w:pPr>
            <w:r>
              <w:rPr>
                <w:rFonts w:hint="eastAsia" w:ascii="仿宋" w:hAnsi="仿宋" w:eastAsia="仿宋" w:cs="宋体"/>
                <w:sz w:val="28"/>
                <w:szCs w:val="28"/>
                <w:lang w:val="en-US" w:eastAsia="zh-CN"/>
              </w:rPr>
              <w:t>随着光伏能源在“碳中和”背景下加速发展，越来越多的大型光伏电站布局于西北高原、东北边疆、高原牧区等高寒或极端气候地区。这些区域虽然光照资源丰富，但冬季长、气温低、降雪频繁，导致光伏组件常被冰雪覆盖，严重影响发电效率和设备寿命。目前的机械振动、热能加热或人工清除等方式成本高、不智能，急需结合人工智能、图像识别、热管理材料、远程运维与能效分析技术，开发适用于高寒环境的智能化解决方案。应用领域包括：高寒及高原地区的集中式/分布式光伏电站；雪原牧区的可再生能源基地；军事边防电源设施；城市及农村屋顶光伏发电项目；新能源与极端气候下的智慧电网接入场景。</w:t>
            </w:r>
          </w:p>
          <w:p w14:paraId="761EB3A1">
            <w:pPr>
              <w:spacing w:line="360" w:lineRule="exact"/>
              <w:ind w:firstLine="562"/>
              <w:rPr>
                <w:rFonts w:ascii="仿宋" w:hAnsi="仿宋" w:eastAsia="仿宋" w:cs="宋体"/>
                <w:b/>
                <w:bCs/>
                <w:sz w:val="28"/>
                <w:szCs w:val="28"/>
              </w:rPr>
            </w:pPr>
            <w:r>
              <w:rPr>
                <w:rFonts w:hint="eastAsia" w:ascii="仿宋" w:hAnsi="仿宋" w:eastAsia="仿宋" w:cs="宋体"/>
                <w:b/>
                <w:bCs/>
                <w:sz w:val="28"/>
                <w:szCs w:val="28"/>
              </w:rPr>
              <w:t>3.</w:t>
            </w:r>
            <w:r>
              <w:rPr>
                <w:rFonts w:ascii="仿宋" w:hAnsi="仿宋" w:eastAsia="仿宋" w:cs="宋体"/>
                <w:b/>
                <w:bCs/>
                <w:sz w:val="28"/>
                <w:szCs w:val="28"/>
              </w:rPr>
              <w:t>技术难点</w:t>
            </w:r>
          </w:p>
          <w:p w14:paraId="14C13485">
            <w:pPr>
              <w:spacing w:line="360" w:lineRule="exact"/>
              <w:ind w:firstLine="560"/>
              <w:rPr>
                <w:rFonts w:hint="eastAsia" w:ascii="仿宋" w:hAnsi="仿宋" w:eastAsia="仿宋" w:cs="宋体"/>
                <w:b/>
                <w:bCs/>
                <w:sz w:val="28"/>
                <w:szCs w:val="28"/>
              </w:rPr>
            </w:pPr>
            <w:r>
              <w:rPr>
                <w:rFonts w:hint="eastAsia" w:ascii="仿宋" w:hAnsi="仿宋" w:eastAsia="仿宋" w:cs="宋体"/>
                <w:sz w:val="28"/>
                <w:szCs w:val="28"/>
                <w:lang w:val="en-US" w:eastAsia="zh-CN"/>
              </w:rPr>
              <w:t>冰雪覆盖状态的图像与传感融合识别建模难度大，识别需抗干扰与低光照适应；除冰系统需具备低能耗、均匀性高、安全性强、对组件无损伤等多重要求；除冰与能效优化过程需要实现自适应控制策略，避免无效耗能；在-40℃至-10℃的严寒环境下，系统需要长期稳定运行，要求结构与电子元器件具备强低温耐受性；系统需兼容原有光伏组件结构，便于安装、维护、批量部署。</w:t>
            </w:r>
          </w:p>
          <w:p w14:paraId="1212EB24">
            <w:pPr>
              <w:spacing w:line="360" w:lineRule="exact"/>
              <w:ind w:firstLine="562"/>
              <w:rPr>
                <w:rFonts w:ascii="仿宋" w:hAnsi="仿宋" w:eastAsia="仿宋" w:cs="宋体"/>
                <w:b/>
                <w:bCs/>
                <w:sz w:val="28"/>
                <w:szCs w:val="28"/>
              </w:rPr>
            </w:pPr>
            <w:r>
              <w:rPr>
                <w:rFonts w:hint="eastAsia" w:ascii="仿宋" w:hAnsi="仿宋" w:eastAsia="仿宋" w:cs="宋体"/>
                <w:b/>
                <w:bCs/>
                <w:sz w:val="28"/>
                <w:szCs w:val="28"/>
              </w:rPr>
              <w:t>4.</w:t>
            </w:r>
            <w:r>
              <w:rPr>
                <w:rFonts w:ascii="仿宋" w:hAnsi="仿宋" w:eastAsia="仿宋" w:cs="宋体"/>
                <w:b/>
                <w:bCs/>
                <w:sz w:val="28"/>
                <w:szCs w:val="28"/>
              </w:rPr>
              <w:t>主要技术经济指标</w:t>
            </w:r>
          </w:p>
          <w:p w14:paraId="40A1B1DA">
            <w:pPr>
              <w:spacing w:line="360" w:lineRule="exact"/>
              <w:ind w:firstLine="560"/>
              <w:rPr>
                <w:rFonts w:hint="default" w:ascii="仿宋" w:hAnsi="仿宋" w:eastAsia="仿宋" w:cs="宋体"/>
                <w:kern w:val="2"/>
                <w:sz w:val="28"/>
                <w:szCs w:val="28"/>
                <w:lang w:val="en-US" w:eastAsia="zh-CN" w:bidi="ar-SA"/>
              </w:rPr>
            </w:pPr>
            <w:r>
              <w:rPr>
                <w:rFonts w:hint="eastAsia" w:ascii="仿宋" w:hAnsi="仿宋" w:eastAsia="仿宋" w:cs="宋体"/>
                <w:sz w:val="28"/>
                <w:szCs w:val="28"/>
                <w:lang w:val="en-US" w:eastAsia="zh-CN"/>
              </w:rPr>
              <w:t>冰雪覆盖识别准确率≥95%，识别响应时间 ≤3分钟；自动除冰启动延迟≤1分钟，平均单次除冰耗能降低≥30%（对比传统热除冰）；系统运行耐寒性：-45℃低温条件下连续工作不故障≥1000小时；支持5G或LoRa远程通信，实现组串级状态上传、远程控制与异常预警；除冰后24小时内组件发电效率恢复≥90%；平均维护周期≥6个月，支持边缘计算模块化部署；系统整体回收周期≤3年，适配主流182/210等尺寸光伏组件。</w:t>
            </w:r>
          </w:p>
        </w:tc>
      </w:tr>
      <w:tr w14:paraId="59796D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30" w:hRule="atLeast"/>
        </w:trPr>
        <w:tc>
          <w:tcPr>
            <w:tcW w:w="630" w:type="dxa"/>
            <w:vMerge w:val="continue"/>
            <w:tcBorders>
              <w:left w:val="single" w:color="auto" w:sz="4" w:space="0"/>
              <w:bottom w:val="single" w:color="auto" w:sz="4" w:space="0"/>
              <w:right w:val="single" w:color="auto" w:sz="4" w:space="0"/>
            </w:tcBorders>
            <w:vAlign w:val="center"/>
          </w:tcPr>
          <w:p w14:paraId="51E2A7F8">
            <w:pPr>
              <w:spacing w:line="360" w:lineRule="exact"/>
              <w:ind w:firstLine="0" w:firstLineChars="0"/>
              <w:rPr>
                <w:rFonts w:ascii="仿宋" w:hAnsi="仿宋" w:eastAsia="仿宋" w:cs="宋体"/>
                <w:kern w:val="0"/>
                <w:sz w:val="28"/>
                <w:szCs w:val="28"/>
              </w:rPr>
            </w:pPr>
          </w:p>
        </w:tc>
        <w:tc>
          <w:tcPr>
            <w:tcW w:w="876" w:type="dxa"/>
            <w:tcBorders>
              <w:top w:val="single" w:color="auto" w:sz="4" w:space="0"/>
              <w:left w:val="single" w:color="auto" w:sz="4" w:space="0"/>
              <w:bottom w:val="single" w:color="auto" w:sz="4" w:space="0"/>
              <w:right w:val="single" w:color="auto" w:sz="4" w:space="0"/>
            </w:tcBorders>
            <w:vAlign w:val="center"/>
          </w:tcPr>
          <w:p w14:paraId="7F52B440">
            <w:pPr>
              <w:spacing w:line="360" w:lineRule="exact"/>
              <w:ind w:firstLine="0" w:firstLineChars="0"/>
              <w:jc w:val="center"/>
              <w:rPr>
                <w:rFonts w:ascii="仿宋" w:hAnsi="仿宋" w:eastAsia="仿宋" w:cs="宋体"/>
                <w:kern w:val="0"/>
                <w:sz w:val="28"/>
                <w:szCs w:val="28"/>
              </w:rPr>
            </w:pPr>
            <w:r>
              <w:rPr>
                <w:rFonts w:hint="eastAsia" w:ascii="仿宋" w:hAnsi="仿宋" w:eastAsia="仿宋" w:cs="宋体"/>
                <w:kern w:val="0"/>
                <w:sz w:val="28"/>
                <w:szCs w:val="28"/>
              </w:rPr>
              <w:t>现有</w:t>
            </w:r>
          </w:p>
          <w:p w14:paraId="22D9EF51">
            <w:pPr>
              <w:spacing w:line="360" w:lineRule="exact"/>
              <w:ind w:firstLine="0" w:firstLineChars="0"/>
              <w:jc w:val="center"/>
              <w:rPr>
                <w:rFonts w:ascii="仿宋" w:hAnsi="仿宋" w:eastAsia="仿宋" w:cs="宋体"/>
                <w:kern w:val="0"/>
                <w:sz w:val="28"/>
                <w:szCs w:val="28"/>
              </w:rPr>
            </w:pPr>
            <w:r>
              <w:rPr>
                <w:rFonts w:hint="eastAsia" w:ascii="仿宋" w:hAnsi="仿宋" w:eastAsia="仿宋" w:cs="宋体"/>
                <w:kern w:val="0"/>
                <w:sz w:val="28"/>
                <w:szCs w:val="28"/>
              </w:rPr>
              <w:t>基础</w:t>
            </w:r>
          </w:p>
        </w:tc>
        <w:tc>
          <w:tcPr>
            <w:tcW w:w="7533" w:type="dxa"/>
            <w:gridSpan w:val="4"/>
            <w:tcBorders>
              <w:top w:val="single" w:color="auto" w:sz="4" w:space="0"/>
              <w:left w:val="nil"/>
              <w:bottom w:val="single" w:color="auto" w:sz="4" w:space="0"/>
              <w:right w:val="single" w:color="auto" w:sz="4" w:space="0"/>
            </w:tcBorders>
            <w:vAlign w:val="center"/>
          </w:tcPr>
          <w:p w14:paraId="0355E653">
            <w:pPr>
              <w:spacing w:line="360" w:lineRule="exact"/>
              <w:ind w:firstLine="562"/>
              <w:rPr>
                <w:rFonts w:ascii="仿宋" w:hAnsi="仿宋" w:eastAsia="仿宋" w:cs="宋体"/>
                <w:b/>
                <w:bCs/>
                <w:sz w:val="28"/>
                <w:szCs w:val="28"/>
              </w:rPr>
            </w:pPr>
            <w:r>
              <w:rPr>
                <w:rFonts w:hint="eastAsia" w:ascii="仿宋" w:hAnsi="仿宋" w:eastAsia="仿宋" w:cs="宋体"/>
                <w:b/>
                <w:bCs/>
                <w:sz w:val="28"/>
                <w:szCs w:val="28"/>
              </w:rPr>
              <w:t>1.</w:t>
            </w:r>
            <w:r>
              <w:rPr>
                <w:rFonts w:ascii="仿宋" w:hAnsi="仿宋" w:eastAsia="仿宋" w:cs="宋体"/>
                <w:b/>
                <w:bCs/>
                <w:sz w:val="28"/>
                <w:szCs w:val="28"/>
              </w:rPr>
              <w:t>开展的工作</w:t>
            </w:r>
          </w:p>
          <w:p w14:paraId="293224A2">
            <w:pPr>
              <w:spacing w:line="360" w:lineRule="exact"/>
              <w:ind w:firstLine="560"/>
              <w:rPr>
                <w:rFonts w:hint="eastAsia" w:ascii="仿宋" w:hAnsi="仿宋" w:eastAsia="仿宋" w:cs="宋体"/>
                <w:sz w:val="28"/>
                <w:szCs w:val="28"/>
                <w:lang w:val="en-US" w:eastAsia="zh-CN"/>
              </w:rPr>
            </w:pPr>
            <w:r>
              <w:rPr>
                <w:rFonts w:hint="eastAsia" w:ascii="仿宋" w:hAnsi="仿宋" w:eastAsia="仿宋" w:cs="宋体"/>
                <w:sz w:val="28"/>
                <w:szCs w:val="28"/>
                <w:lang w:val="en-US" w:eastAsia="zh-CN"/>
              </w:rPr>
              <w:t>已完成高寒地区光伏组件冰雪覆盖特征图像数据库的初步采集与训练模型构建；部分热电薄膜与碳纳米管加热模块试验完成初样制作，具备温控响应机制；完成低温环境下关键电气组件与传感装置的耐候性验证。</w:t>
            </w:r>
          </w:p>
          <w:p w14:paraId="5F4929F5">
            <w:pPr>
              <w:spacing w:line="360" w:lineRule="exact"/>
              <w:rPr>
                <w:rFonts w:ascii="仿宋" w:hAnsi="仿宋" w:eastAsia="仿宋" w:cs="宋体"/>
                <w:b/>
                <w:bCs/>
                <w:sz w:val="28"/>
                <w:szCs w:val="28"/>
              </w:rPr>
            </w:pPr>
            <w:r>
              <w:rPr>
                <w:rFonts w:hint="eastAsia" w:ascii="仿宋" w:hAnsi="仿宋" w:eastAsia="仿宋" w:cs="宋体"/>
                <w:b/>
                <w:bCs/>
                <w:sz w:val="28"/>
                <w:szCs w:val="28"/>
              </w:rPr>
              <w:t>2.</w:t>
            </w:r>
            <w:r>
              <w:rPr>
                <w:rFonts w:ascii="仿宋" w:hAnsi="仿宋" w:eastAsia="仿宋" w:cs="宋体"/>
                <w:b/>
                <w:bCs/>
                <w:sz w:val="28"/>
                <w:szCs w:val="28"/>
              </w:rPr>
              <w:t>所处阶段</w:t>
            </w:r>
          </w:p>
          <w:p w14:paraId="687D95A8">
            <w:pPr>
              <w:spacing w:line="360" w:lineRule="exact"/>
              <w:ind w:firstLine="560"/>
              <w:rPr>
                <w:rFonts w:hint="eastAsia" w:ascii="仿宋" w:hAnsi="仿宋" w:eastAsia="仿宋" w:cs="宋体"/>
                <w:sz w:val="28"/>
                <w:szCs w:val="28"/>
                <w:lang w:val="en-US" w:eastAsia="zh-CN"/>
              </w:rPr>
            </w:pPr>
            <w:r>
              <w:rPr>
                <w:rFonts w:hint="eastAsia" w:ascii="仿宋" w:hAnsi="仿宋" w:eastAsia="仿宋" w:cs="宋体"/>
                <w:sz w:val="28"/>
                <w:szCs w:val="28"/>
                <w:lang w:val="en-US" w:eastAsia="zh-CN"/>
              </w:rPr>
              <w:t>目前处于原理验证与系统集成设计阶段，已有关键部件样机与部分算法模型原型，计划进入系统级集成与场景实测阶段。</w:t>
            </w:r>
          </w:p>
          <w:p w14:paraId="4202941E">
            <w:pPr>
              <w:pStyle w:val="23"/>
              <w:spacing w:line="360" w:lineRule="exact"/>
              <w:rPr>
                <w:rFonts w:ascii="仿宋" w:hAnsi="仿宋" w:eastAsia="仿宋" w:cs="宋体"/>
                <w:b/>
                <w:bCs/>
                <w:sz w:val="28"/>
                <w:szCs w:val="28"/>
              </w:rPr>
            </w:pPr>
            <w:r>
              <w:rPr>
                <w:rFonts w:hint="eastAsia" w:ascii="仿宋" w:hAnsi="仿宋" w:eastAsia="仿宋" w:cs="宋体"/>
                <w:b/>
                <w:bCs/>
                <w:sz w:val="28"/>
                <w:szCs w:val="28"/>
              </w:rPr>
              <w:t>3.</w:t>
            </w:r>
            <w:r>
              <w:rPr>
                <w:rFonts w:ascii="仿宋" w:hAnsi="仿宋" w:eastAsia="仿宋" w:cs="宋体"/>
                <w:b/>
                <w:bCs/>
                <w:sz w:val="28"/>
                <w:szCs w:val="28"/>
              </w:rPr>
              <w:t>投入资金和人才</w:t>
            </w:r>
          </w:p>
          <w:p w14:paraId="6AC64D7E">
            <w:pPr>
              <w:spacing w:line="360" w:lineRule="exact"/>
              <w:ind w:firstLine="560"/>
              <w:rPr>
                <w:rFonts w:hint="eastAsia" w:ascii="仿宋" w:hAnsi="仿宋" w:eastAsia="仿宋" w:cs="宋体"/>
                <w:sz w:val="28"/>
                <w:szCs w:val="28"/>
                <w:lang w:val="en-US" w:eastAsia="zh-CN"/>
              </w:rPr>
            </w:pPr>
            <w:r>
              <w:rPr>
                <w:rFonts w:hint="eastAsia" w:ascii="仿宋" w:hAnsi="仿宋" w:eastAsia="仿宋" w:cs="宋体"/>
                <w:sz w:val="28"/>
                <w:szCs w:val="28"/>
                <w:lang w:val="en-US" w:eastAsia="zh-CN"/>
              </w:rPr>
              <w:t>前期已投入约150万元，研发团队由新能源系统工程师、AI算法研究人员、嵌入式开发工程师与材料专家组成，团队人数10人。</w:t>
            </w:r>
          </w:p>
          <w:p w14:paraId="27B41428">
            <w:pPr>
              <w:spacing w:line="360" w:lineRule="exact"/>
              <w:ind w:firstLine="560"/>
              <w:rPr>
                <w:rFonts w:hint="eastAsia" w:ascii="仿宋" w:hAnsi="仿宋" w:eastAsia="仿宋" w:cs="宋体"/>
                <w:b/>
                <w:bCs/>
                <w:sz w:val="28"/>
                <w:szCs w:val="28"/>
                <w:lang w:val="en-US" w:eastAsia="zh-CN"/>
              </w:rPr>
            </w:pPr>
            <w:r>
              <w:rPr>
                <w:rFonts w:hint="eastAsia" w:ascii="仿宋" w:hAnsi="仿宋" w:eastAsia="仿宋" w:cs="宋体"/>
                <w:b/>
                <w:bCs/>
                <w:sz w:val="28"/>
                <w:szCs w:val="28"/>
                <w:lang w:val="en-US" w:eastAsia="zh-CN"/>
              </w:rPr>
              <w:t>4.仪器设备</w:t>
            </w:r>
          </w:p>
          <w:p w14:paraId="7ABE9947">
            <w:pPr>
              <w:pStyle w:val="23"/>
              <w:numPr>
                <w:ilvl w:val="0"/>
                <w:numId w:val="0"/>
              </w:numPr>
              <w:spacing w:line="360" w:lineRule="exact"/>
              <w:ind w:firstLine="560" w:firstLineChars="200"/>
              <w:rPr>
                <w:rFonts w:hint="eastAsia" w:ascii="仿宋" w:hAnsi="仿宋" w:eastAsia="仿宋" w:cs="宋体"/>
                <w:kern w:val="2"/>
                <w:sz w:val="28"/>
                <w:szCs w:val="28"/>
                <w:lang w:val="en-US" w:eastAsia="zh-CN" w:bidi="ar-SA"/>
              </w:rPr>
            </w:pPr>
            <w:r>
              <w:rPr>
                <w:rFonts w:hint="eastAsia" w:ascii="仿宋" w:hAnsi="仿宋" w:eastAsia="仿宋" w:cs="宋体"/>
                <w:kern w:val="2"/>
                <w:sz w:val="28"/>
                <w:szCs w:val="28"/>
                <w:lang w:val="en-US" w:eastAsia="zh-CN" w:bidi="ar-SA"/>
              </w:rPr>
              <w:t>具备光伏测试平台、低温实验室、远程通信实验基站、小型无人机巡检平台等关键设备。</w:t>
            </w:r>
          </w:p>
          <w:p w14:paraId="347D6FA1">
            <w:pPr>
              <w:pStyle w:val="23"/>
              <w:spacing w:line="360" w:lineRule="exact"/>
              <w:rPr>
                <w:rFonts w:hint="eastAsia" w:ascii="仿宋" w:hAnsi="仿宋" w:eastAsia="仿宋" w:cs="宋体"/>
                <w:kern w:val="2"/>
                <w:sz w:val="28"/>
                <w:szCs w:val="28"/>
                <w:lang w:val="en-US" w:eastAsia="zh-CN" w:bidi="ar-SA"/>
              </w:rPr>
            </w:pPr>
            <w:r>
              <w:rPr>
                <w:rFonts w:hint="eastAsia" w:ascii="仿宋" w:hAnsi="仿宋" w:eastAsia="仿宋" w:cs="宋体"/>
                <w:kern w:val="2"/>
                <w:sz w:val="28"/>
                <w:szCs w:val="28"/>
                <w:lang w:val="en-US" w:eastAsia="zh-CN" w:bidi="ar-SA"/>
              </w:rPr>
              <w:t>生产条件：依托合作企业具备模块化电控系统及智能传感器的小批量生产能力，能快速转入小规模样机生产及试点部署。</w:t>
            </w:r>
          </w:p>
          <w:p w14:paraId="46B58AFF">
            <w:pPr>
              <w:pStyle w:val="23"/>
              <w:spacing w:line="360" w:lineRule="exact"/>
              <w:rPr>
                <w:rFonts w:ascii="仿宋" w:hAnsi="仿宋" w:eastAsia="仿宋" w:cs="宋体"/>
                <w:b/>
                <w:bCs/>
                <w:sz w:val="28"/>
                <w:szCs w:val="28"/>
              </w:rPr>
            </w:pPr>
            <w:r>
              <w:rPr>
                <w:rFonts w:hint="eastAsia" w:ascii="仿宋" w:hAnsi="仿宋" w:eastAsia="仿宋" w:cs="宋体"/>
                <w:b/>
                <w:bCs/>
                <w:sz w:val="28"/>
                <w:szCs w:val="28"/>
              </w:rPr>
              <w:t>5.</w:t>
            </w:r>
            <w:r>
              <w:rPr>
                <w:rFonts w:ascii="仿宋" w:hAnsi="仿宋" w:eastAsia="仿宋" w:cs="宋体"/>
                <w:b/>
                <w:bCs/>
                <w:sz w:val="28"/>
                <w:szCs w:val="28"/>
              </w:rPr>
              <w:t>生产条件</w:t>
            </w:r>
          </w:p>
          <w:p w14:paraId="09BB7730">
            <w:pPr>
              <w:pStyle w:val="23"/>
              <w:numPr>
                <w:ilvl w:val="0"/>
                <w:numId w:val="0"/>
              </w:numPr>
              <w:spacing w:line="360" w:lineRule="exact"/>
              <w:ind w:firstLine="560" w:firstLineChars="200"/>
              <w:rPr>
                <w:rFonts w:hint="eastAsia" w:ascii="仿宋" w:hAnsi="仿宋" w:eastAsia="仿宋" w:cs="宋体"/>
                <w:sz w:val="28"/>
                <w:szCs w:val="28"/>
                <w:lang w:val="en-US" w:eastAsia="zh-CN"/>
              </w:rPr>
            </w:pPr>
            <w:r>
              <w:rPr>
                <w:rFonts w:hint="eastAsia" w:ascii="仿宋" w:hAnsi="仿宋" w:eastAsia="仿宋" w:cs="宋体"/>
                <w:kern w:val="2"/>
                <w:sz w:val="28"/>
                <w:szCs w:val="28"/>
                <w:lang w:val="en-US" w:eastAsia="zh-CN" w:bidi="ar-SA"/>
              </w:rPr>
              <w:t>未来可拓展至风电除冰、输电线路除冰、建筑采光面除雪等多场景拓展应用。</w:t>
            </w:r>
          </w:p>
        </w:tc>
      </w:tr>
      <w:tr w14:paraId="1CE60A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87" w:hRule="atLeast"/>
        </w:trPr>
        <w:tc>
          <w:tcPr>
            <w:tcW w:w="630" w:type="dxa"/>
            <w:vMerge w:val="restart"/>
            <w:tcBorders>
              <w:top w:val="single" w:color="auto" w:sz="4" w:space="0"/>
              <w:left w:val="single" w:color="auto" w:sz="4" w:space="0"/>
              <w:bottom w:val="single" w:color="auto" w:sz="4" w:space="0"/>
              <w:right w:val="single" w:color="auto" w:sz="4" w:space="0"/>
            </w:tcBorders>
            <w:vAlign w:val="center"/>
          </w:tcPr>
          <w:p w14:paraId="227A4AD4">
            <w:pPr>
              <w:spacing w:line="360" w:lineRule="exact"/>
              <w:ind w:firstLine="0" w:firstLineChars="0"/>
              <w:jc w:val="center"/>
              <w:rPr>
                <w:rFonts w:ascii="仿宋" w:hAnsi="仿宋" w:eastAsia="仿宋" w:cs="宋体"/>
                <w:kern w:val="0"/>
                <w:sz w:val="28"/>
                <w:szCs w:val="28"/>
              </w:rPr>
            </w:pPr>
            <w:r>
              <w:rPr>
                <w:rFonts w:hint="eastAsia" w:ascii="仿宋" w:hAnsi="仿宋" w:eastAsia="仿宋" w:cs="宋体"/>
                <w:kern w:val="0"/>
                <w:sz w:val="28"/>
                <w:szCs w:val="28"/>
              </w:rPr>
              <w:t>产学研合作要求</w:t>
            </w:r>
          </w:p>
        </w:tc>
        <w:tc>
          <w:tcPr>
            <w:tcW w:w="876" w:type="dxa"/>
            <w:tcBorders>
              <w:top w:val="single" w:color="auto" w:sz="4" w:space="0"/>
              <w:left w:val="single" w:color="auto" w:sz="4" w:space="0"/>
              <w:bottom w:val="single" w:color="auto" w:sz="4" w:space="0"/>
              <w:right w:val="single" w:color="auto" w:sz="4" w:space="0"/>
            </w:tcBorders>
            <w:vAlign w:val="center"/>
          </w:tcPr>
          <w:p w14:paraId="48956FEC">
            <w:pPr>
              <w:snapToGrid w:val="0"/>
              <w:ind w:firstLine="0" w:firstLineChars="0"/>
              <w:jc w:val="center"/>
              <w:rPr>
                <w:rFonts w:ascii="仿宋" w:hAnsi="仿宋" w:eastAsia="仿宋" w:cs="宋体"/>
                <w:sz w:val="28"/>
                <w:szCs w:val="28"/>
              </w:rPr>
            </w:pPr>
            <w:r>
              <w:rPr>
                <w:rFonts w:hint="eastAsia" w:ascii="仿宋" w:hAnsi="仿宋" w:eastAsia="仿宋" w:cs="宋体"/>
                <w:sz w:val="28"/>
                <w:szCs w:val="28"/>
              </w:rPr>
              <w:t>简要</w:t>
            </w:r>
          </w:p>
          <w:p w14:paraId="27F38076">
            <w:pPr>
              <w:snapToGrid w:val="0"/>
              <w:ind w:firstLine="0" w:firstLineChars="0"/>
              <w:jc w:val="center"/>
              <w:rPr>
                <w:rFonts w:ascii="仿宋" w:hAnsi="仿宋" w:eastAsia="仿宋" w:cs="宋体"/>
                <w:sz w:val="28"/>
                <w:szCs w:val="28"/>
              </w:rPr>
            </w:pPr>
            <w:r>
              <w:rPr>
                <w:rFonts w:hint="eastAsia" w:ascii="仿宋" w:hAnsi="仿宋" w:eastAsia="仿宋" w:cs="宋体"/>
                <w:sz w:val="28"/>
                <w:szCs w:val="28"/>
              </w:rPr>
              <w:t>描述</w:t>
            </w:r>
          </w:p>
        </w:tc>
        <w:tc>
          <w:tcPr>
            <w:tcW w:w="7533" w:type="dxa"/>
            <w:gridSpan w:val="4"/>
            <w:tcBorders>
              <w:top w:val="single" w:color="auto" w:sz="4" w:space="0"/>
              <w:left w:val="single" w:color="auto" w:sz="4" w:space="0"/>
              <w:bottom w:val="single" w:color="auto" w:sz="4" w:space="0"/>
              <w:right w:val="single" w:color="auto" w:sz="4" w:space="0"/>
            </w:tcBorders>
            <w:vAlign w:val="center"/>
          </w:tcPr>
          <w:p w14:paraId="503BA6F3">
            <w:pPr>
              <w:pStyle w:val="23"/>
              <w:numPr>
                <w:ilvl w:val="0"/>
                <w:numId w:val="0"/>
              </w:numPr>
              <w:spacing w:line="360" w:lineRule="exact"/>
              <w:ind w:firstLine="560" w:firstLineChars="200"/>
              <w:rPr>
                <w:rFonts w:hint="eastAsia"/>
                <w:sz w:val="24"/>
              </w:rPr>
            </w:pPr>
            <w:r>
              <w:rPr>
                <w:rFonts w:hint="eastAsia" w:ascii="仿宋" w:hAnsi="仿宋" w:eastAsia="仿宋" w:cs="宋体"/>
                <w:kern w:val="2"/>
                <w:sz w:val="28"/>
                <w:szCs w:val="28"/>
                <w:lang w:val="en-US" w:eastAsia="zh-CN" w:bidi="ar-SA"/>
              </w:rPr>
              <w:t>我们希望与具备专业能力的团队合作，合作对象不局限于高校院所。</w:t>
            </w:r>
          </w:p>
        </w:tc>
      </w:tr>
      <w:tr w14:paraId="7EF872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3" w:hRule="atLeast"/>
        </w:trPr>
        <w:tc>
          <w:tcPr>
            <w:tcW w:w="630" w:type="dxa"/>
            <w:vMerge w:val="continue"/>
            <w:tcBorders>
              <w:top w:val="single" w:color="auto" w:sz="4" w:space="0"/>
              <w:left w:val="single" w:color="auto" w:sz="4" w:space="0"/>
              <w:bottom w:val="single" w:color="auto" w:sz="4" w:space="0"/>
              <w:right w:val="single" w:color="auto" w:sz="4" w:space="0"/>
            </w:tcBorders>
            <w:vAlign w:val="center"/>
          </w:tcPr>
          <w:p w14:paraId="401C7D19">
            <w:pPr>
              <w:spacing w:line="360" w:lineRule="exact"/>
              <w:ind w:firstLine="0" w:firstLineChars="0"/>
              <w:rPr>
                <w:rFonts w:ascii="仿宋" w:hAnsi="仿宋" w:eastAsia="仿宋" w:cs="宋体"/>
                <w:kern w:val="0"/>
                <w:sz w:val="28"/>
                <w:szCs w:val="28"/>
              </w:rPr>
            </w:pPr>
          </w:p>
        </w:tc>
        <w:tc>
          <w:tcPr>
            <w:tcW w:w="876" w:type="dxa"/>
            <w:tcBorders>
              <w:top w:val="single" w:color="auto" w:sz="4" w:space="0"/>
              <w:left w:val="nil"/>
              <w:bottom w:val="single" w:color="auto" w:sz="4" w:space="0"/>
              <w:right w:val="single" w:color="auto" w:sz="4" w:space="0"/>
            </w:tcBorders>
            <w:vAlign w:val="center"/>
          </w:tcPr>
          <w:p w14:paraId="1FF802E6">
            <w:pPr>
              <w:spacing w:line="360" w:lineRule="exact"/>
              <w:ind w:firstLine="0" w:firstLineChars="0"/>
              <w:jc w:val="center"/>
              <w:rPr>
                <w:rFonts w:ascii="仿宋" w:hAnsi="仿宋" w:eastAsia="仿宋" w:cs="宋体"/>
                <w:kern w:val="0"/>
                <w:sz w:val="28"/>
                <w:szCs w:val="28"/>
              </w:rPr>
            </w:pPr>
            <w:r>
              <w:rPr>
                <w:rFonts w:hint="eastAsia" w:ascii="仿宋" w:hAnsi="仿宋" w:eastAsia="仿宋" w:cs="宋体"/>
                <w:kern w:val="0"/>
                <w:sz w:val="28"/>
                <w:szCs w:val="28"/>
              </w:rPr>
              <w:t>合作</w:t>
            </w:r>
          </w:p>
          <w:p w14:paraId="0893EABB">
            <w:pPr>
              <w:spacing w:line="360" w:lineRule="exact"/>
              <w:ind w:firstLine="0" w:firstLineChars="0"/>
              <w:jc w:val="center"/>
              <w:rPr>
                <w:rFonts w:ascii="仿宋" w:hAnsi="仿宋" w:eastAsia="仿宋" w:cs="宋体"/>
                <w:kern w:val="0"/>
                <w:sz w:val="28"/>
                <w:szCs w:val="28"/>
              </w:rPr>
            </w:pPr>
            <w:r>
              <w:rPr>
                <w:rFonts w:hint="eastAsia" w:ascii="仿宋" w:hAnsi="仿宋" w:eastAsia="仿宋" w:cs="宋体"/>
                <w:kern w:val="0"/>
                <w:sz w:val="28"/>
                <w:szCs w:val="28"/>
              </w:rPr>
              <w:t>方式</w:t>
            </w:r>
          </w:p>
        </w:tc>
        <w:tc>
          <w:tcPr>
            <w:tcW w:w="7533" w:type="dxa"/>
            <w:gridSpan w:val="4"/>
            <w:tcBorders>
              <w:top w:val="single" w:color="auto" w:sz="4" w:space="0"/>
              <w:left w:val="nil"/>
              <w:bottom w:val="single" w:color="auto" w:sz="4" w:space="0"/>
              <w:right w:val="single" w:color="auto" w:sz="4" w:space="0"/>
            </w:tcBorders>
            <w:vAlign w:val="center"/>
          </w:tcPr>
          <w:p w14:paraId="2DA0ABC0">
            <w:pPr>
              <w:spacing w:line="360" w:lineRule="exact"/>
              <w:ind w:firstLine="0" w:firstLineChars="0"/>
              <w:rPr>
                <w:rFonts w:ascii="仿宋" w:hAnsi="仿宋" w:eastAsia="仿宋" w:cs="宋体"/>
                <w:sz w:val="28"/>
                <w:szCs w:val="28"/>
              </w:rPr>
            </w:pPr>
            <w:r>
              <w:rPr>
                <w:rFonts w:hint="eastAsia" w:ascii="仿宋" w:hAnsi="仿宋" w:eastAsia="仿宋" w:cs="宋体"/>
                <w:sz w:val="28"/>
                <w:szCs w:val="28"/>
              </w:rPr>
              <w:t xml:space="preserve">□技术转让    </w:t>
            </w:r>
            <w:r>
              <w:rPr>
                <w:rFonts w:ascii="仿宋" w:hAnsi="仿宋" w:eastAsia="仿宋" w:cs="宋体"/>
                <w:sz w:val="28"/>
                <w:szCs w:val="28"/>
              </w:rPr>
              <w:t xml:space="preserve">  </w:t>
            </w:r>
            <w:r>
              <w:rPr>
                <w:rFonts w:hint="eastAsia" w:ascii="仿宋" w:hAnsi="仿宋" w:eastAsia="仿宋" w:cs="宋体"/>
                <w:sz w:val="28"/>
                <w:szCs w:val="28"/>
              </w:rPr>
              <w:t xml:space="preserve">□技术入股   </w:t>
            </w:r>
            <w:r>
              <w:rPr>
                <w:rFonts w:ascii="仿宋" w:hAnsi="仿宋" w:eastAsia="仿宋" w:cs="宋体"/>
                <w:sz w:val="28"/>
                <w:szCs w:val="28"/>
              </w:rPr>
              <w:t xml:space="preserve">   </w:t>
            </w:r>
            <w:r>
              <w:rPr>
                <w:rFonts w:hint="eastAsia" w:ascii="仿宋" w:hAnsi="仿宋" w:eastAsia="仿宋" w:cs="宋体"/>
                <w:sz w:val="28"/>
                <w:szCs w:val="28"/>
              </w:rPr>
              <w:t xml:space="preserve">□联合开发   </w:t>
            </w:r>
          </w:p>
          <w:p w14:paraId="07E9B7D9">
            <w:pPr>
              <w:spacing w:line="360" w:lineRule="exact"/>
              <w:ind w:firstLine="0" w:firstLineChars="0"/>
              <w:rPr>
                <w:rFonts w:ascii="仿宋" w:hAnsi="仿宋" w:eastAsia="仿宋" w:cs="宋体"/>
                <w:sz w:val="28"/>
                <w:szCs w:val="28"/>
              </w:rPr>
            </w:pPr>
            <w:r>
              <w:rPr>
                <w:rFonts w:hint="eastAsia" w:ascii="仿宋" w:hAnsi="仿宋" w:eastAsia="仿宋" w:cs="宋体"/>
                <w:sz w:val="28"/>
                <w:szCs w:val="28"/>
              </w:rPr>
              <w:t xml:space="preserve">□委托研发 </w:t>
            </w:r>
            <w:r>
              <w:rPr>
                <w:rFonts w:ascii="仿宋" w:hAnsi="仿宋" w:eastAsia="仿宋" w:cs="宋体"/>
                <w:sz w:val="28"/>
                <w:szCs w:val="28"/>
              </w:rPr>
              <w:t xml:space="preserve">     </w:t>
            </w:r>
            <w:r>
              <w:rPr>
                <w:rFonts w:hint="eastAsia" w:ascii="仿宋" w:hAnsi="仿宋" w:eastAsia="仿宋" w:cs="宋体"/>
                <w:sz w:val="28"/>
                <w:szCs w:val="28"/>
              </w:rPr>
              <w:t xml:space="preserve">■委托团队、专家长期技术服务    </w:t>
            </w:r>
          </w:p>
          <w:p w14:paraId="2C3EC42B">
            <w:pPr>
              <w:spacing w:line="360" w:lineRule="exact"/>
              <w:ind w:firstLine="0" w:firstLineChars="0"/>
              <w:rPr>
                <w:rFonts w:ascii="仿宋" w:hAnsi="仿宋" w:eastAsia="仿宋" w:cs="宋体"/>
                <w:sz w:val="28"/>
                <w:szCs w:val="28"/>
              </w:rPr>
            </w:pPr>
            <w:r>
              <w:rPr>
                <w:rFonts w:hint="eastAsia" w:ascii="仿宋" w:hAnsi="仿宋" w:eastAsia="仿宋" w:cs="宋体"/>
                <w:sz w:val="28"/>
                <w:szCs w:val="28"/>
              </w:rPr>
              <w:t>■共建新研发、生产实体</w:t>
            </w:r>
          </w:p>
        </w:tc>
      </w:tr>
      <w:bookmarkEnd w:id="1"/>
      <w:bookmarkEnd w:id="2"/>
    </w:tbl>
    <w:p w14:paraId="1C44BA4E">
      <w:pPr>
        <w:widowControl/>
        <w:ind w:firstLine="0" w:firstLineChars="0"/>
        <w:jc w:val="left"/>
        <w:rPr>
          <w:rFonts w:ascii="黑体" w:hAnsi="黑体" w:eastAsia="黑体" w:cs="黑体"/>
          <w:bCs/>
          <w:szCs w:val="32"/>
        </w:rPr>
      </w:pPr>
    </w:p>
    <w:sectPr>
      <w:headerReference r:id="rId7" w:type="first"/>
      <w:footerReference r:id="rId10" w:type="first"/>
      <w:headerReference r:id="rId5" w:type="default"/>
      <w:footerReference r:id="rId8" w:type="default"/>
      <w:headerReference r:id="rId6" w:type="even"/>
      <w:footerReference r:id="rId9" w:type="even"/>
      <w:pgSz w:w="11906" w:h="16838"/>
      <w:pgMar w:top="1588" w:right="1474" w:bottom="1588" w:left="1588" w:header="851" w:footer="1418" w:gutter="0"/>
      <w:pgNumType w:start="1"/>
      <w:cols w:space="0" w:num="1"/>
      <w:docGrid w:type="lines" w:linePitch="579"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ind w:firstLine="640"/>
      </w:pPr>
      <w:r>
        <w:separator/>
      </w:r>
    </w:p>
  </w:endnote>
  <w:endnote w:type="continuationSeparator" w:id="1">
    <w:p>
      <w:pPr>
        <w:ind w:firstLine="64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方正小标宋简体">
    <w:panose1 w:val="03000509000000000000"/>
    <w:charset w:val="86"/>
    <w:family w:val="script"/>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1B5A9E1">
    <w:pPr>
      <w:pStyle w:val="11"/>
      <w:tabs>
        <w:tab w:val="clear" w:pos="4153"/>
      </w:tabs>
      <w:wordWrap w:val="0"/>
      <w:jc w:val="righ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821F563">
    <w:pPr>
      <w:pStyle w:val="11"/>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065A859">
    <w:pPr>
      <w:pStyle w:val="11"/>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ind w:firstLine="640"/>
      </w:pPr>
      <w:r>
        <w:separator/>
      </w:r>
    </w:p>
  </w:footnote>
  <w:footnote w:type="continuationSeparator" w:id="1">
    <w:p>
      <w:pPr>
        <w:ind w:firstLine="64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918455">
    <w:pPr>
      <w:pStyle w:val="12"/>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7092EC1">
    <w:pPr>
      <w:pStyle w:val="12"/>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C51731C">
    <w:pPr>
      <w:pStyle w:val="12"/>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F1BBD55"/>
    <w:multiLevelType w:val="singleLevel"/>
    <w:tmpl w:val="2F1BBD55"/>
    <w:lvl w:ilvl="0" w:tentative="0">
      <w:start w:val="1"/>
      <w:numFmt w:val="chineseCounting"/>
      <w:pStyle w:val="4"/>
      <w:suff w:val="nothing"/>
      <w:lvlText w:val="%1、"/>
      <w:lvlJc w:val="left"/>
      <w:pPr>
        <w:ind w:left="0" w:firstLine="420"/>
      </w:pPr>
      <w:rPr>
        <w:rFonts w:hint="eastAsia"/>
      </w:rPr>
    </w:lvl>
  </w:abstractNum>
  <w:abstractNum w:abstractNumId="1">
    <w:nsid w:val="5A169ADF"/>
    <w:multiLevelType w:val="singleLevel"/>
    <w:tmpl w:val="5A169ADF"/>
    <w:lvl w:ilvl="0" w:tentative="0">
      <w:start w:val="1"/>
      <w:numFmt w:val="chineseCounting"/>
      <w:pStyle w:val="5"/>
      <w:suff w:val="nothing"/>
      <w:lvlText w:val="（%1）"/>
      <w:lvlJc w:val="left"/>
      <w:pPr>
        <w:ind w:left="0" w:firstLine="420"/>
      </w:pPr>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evenAndOddHeaders w:val="1"/>
  <w:drawingGridHorizontalSpacing w:val="320"/>
  <w:drawingGridVerticalSpacing w:val="290"/>
  <w:displayVerticalDrawingGridEvery w:val="2"/>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TQ1YTcwOTc1ZDUxNTcwOGNiZjNiNTdiY2QzOTc1YTgifQ=="/>
  </w:docVars>
  <w:rsids>
    <w:rsidRoot w:val="79FC669C"/>
    <w:rsid w:val="00010F3F"/>
    <w:rsid w:val="0002333C"/>
    <w:rsid w:val="00036F3D"/>
    <w:rsid w:val="0004253E"/>
    <w:rsid w:val="00045D4A"/>
    <w:rsid w:val="00056A8B"/>
    <w:rsid w:val="0006008E"/>
    <w:rsid w:val="00060505"/>
    <w:rsid w:val="00076156"/>
    <w:rsid w:val="0009366D"/>
    <w:rsid w:val="000A0F21"/>
    <w:rsid w:val="000C0557"/>
    <w:rsid w:val="000D0414"/>
    <w:rsid w:val="001554EA"/>
    <w:rsid w:val="00165BBD"/>
    <w:rsid w:val="001934AD"/>
    <w:rsid w:val="001E2F64"/>
    <w:rsid w:val="0022094F"/>
    <w:rsid w:val="00234C38"/>
    <w:rsid w:val="0024332C"/>
    <w:rsid w:val="00264A4F"/>
    <w:rsid w:val="00296DCC"/>
    <w:rsid w:val="002A5D22"/>
    <w:rsid w:val="002B0C77"/>
    <w:rsid w:val="002B676F"/>
    <w:rsid w:val="002E042D"/>
    <w:rsid w:val="002F250F"/>
    <w:rsid w:val="00304FCF"/>
    <w:rsid w:val="003506C8"/>
    <w:rsid w:val="003E512F"/>
    <w:rsid w:val="003E560E"/>
    <w:rsid w:val="004327BA"/>
    <w:rsid w:val="00466598"/>
    <w:rsid w:val="00472ADB"/>
    <w:rsid w:val="0049041D"/>
    <w:rsid w:val="004B0DD0"/>
    <w:rsid w:val="004B47E3"/>
    <w:rsid w:val="005061D6"/>
    <w:rsid w:val="00507F22"/>
    <w:rsid w:val="00526424"/>
    <w:rsid w:val="0056030C"/>
    <w:rsid w:val="00562652"/>
    <w:rsid w:val="005E2D4A"/>
    <w:rsid w:val="005F6D63"/>
    <w:rsid w:val="00616024"/>
    <w:rsid w:val="0063722E"/>
    <w:rsid w:val="00637DF6"/>
    <w:rsid w:val="00654F78"/>
    <w:rsid w:val="00672CF2"/>
    <w:rsid w:val="0068301F"/>
    <w:rsid w:val="006B7E13"/>
    <w:rsid w:val="006C5C73"/>
    <w:rsid w:val="006C6314"/>
    <w:rsid w:val="006D1A79"/>
    <w:rsid w:val="006E61EB"/>
    <w:rsid w:val="006F5501"/>
    <w:rsid w:val="0077165B"/>
    <w:rsid w:val="0083052B"/>
    <w:rsid w:val="008469CF"/>
    <w:rsid w:val="0084710D"/>
    <w:rsid w:val="00847F49"/>
    <w:rsid w:val="00865E10"/>
    <w:rsid w:val="008B07BF"/>
    <w:rsid w:val="008D29E6"/>
    <w:rsid w:val="008F064F"/>
    <w:rsid w:val="008F3F6A"/>
    <w:rsid w:val="009155A4"/>
    <w:rsid w:val="009318C9"/>
    <w:rsid w:val="009514B8"/>
    <w:rsid w:val="0095160C"/>
    <w:rsid w:val="0098121D"/>
    <w:rsid w:val="009C1D42"/>
    <w:rsid w:val="009C51C7"/>
    <w:rsid w:val="009C5E15"/>
    <w:rsid w:val="00A06B92"/>
    <w:rsid w:val="00A11D0C"/>
    <w:rsid w:val="00A56FC4"/>
    <w:rsid w:val="00A57217"/>
    <w:rsid w:val="00A80129"/>
    <w:rsid w:val="00AC1B7F"/>
    <w:rsid w:val="00AD33F6"/>
    <w:rsid w:val="00AE4D91"/>
    <w:rsid w:val="00AF68A0"/>
    <w:rsid w:val="00B0509A"/>
    <w:rsid w:val="00B05B59"/>
    <w:rsid w:val="00B24F63"/>
    <w:rsid w:val="00B46EF5"/>
    <w:rsid w:val="00B83E4D"/>
    <w:rsid w:val="00BA0439"/>
    <w:rsid w:val="00BC043E"/>
    <w:rsid w:val="00C02FFC"/>
    <w:rsid w:val="00C30D6A"/>
    <w:rsid w:val="00C54BD6"/>
    <w:rsid w:val="00C55182"/>
    <w:rsid w:val="00C568BA"/>
    <w:rsid w:val="00CA6B9C"/>
    <w:rsid w:val="00CC3765"/>
    <w:rsid w:val="00CD24D5"/>
    <w:rsid w:val="00CD780B"/>
    <w:rsid w:val="00CE28CF"/>
    <w:rsid w:val="00D009C6"/>
    <w:rsid w:val="00D52765"/>
    <w:rsid w:val="00D62785"/>
    <w:rsid w:val="00D738D7"/>
    <w:rsid w:val="00DC0724"/>
    <w:rsid w:val="00DD2D2A"/>
    <w:rsid w:val="00DD5222"/>
    <w:rsid w:val="00DE0E49"/>
    <w:rsid w:val="00E00721"/>
    <w:rsid w:val="00E37579"/>
    <w:rsid w:val="00E74DEF"/>
    <w:rsid w:val="00EA2F19"/>
    <w:rsid w:val="00EA3391"/>
    <w:rsid w:val="00EC4D84"/>
    <w:rsid w:val="00F331A3"/>
    <w:rsid w:val="00F532C5"/>
    <w:rsid w:val="00F70DDF"/>
    <w:rsid w:val="00F847BA"/>
    <w:rsid w:val="00FC601B"/>
    <w:rsid w:val="00FE5C7C"/>
    <w:rsid w:val="00FF0842"/>
    <w:rsid w:val="01092629"/>
    <w:rsid w:val="01A701E4"/>
    <w:rsid w:val="01C40223"/>
    <w:rsid w:val="01EA083C"/>
    <w:rsid w:val="01FF117E"/>
    <w:rsid w:val="02125E35"/>
    <w:rsid w:val="021806C2"/>
    <w:rsid w:val="021C7F62"/>
    <w:rsid w:val="02412AEB"/>
    <w:rsid w:val="0244150C"/>
    <w:rsid w:val="02511077"/>
    <w:rsid w:val="02D60C77"/>
    <w:rsid w:val="02F337CA"/>
    <w:rsid w:val="032E24BE"/>
    <w:rsid w:val="036579BD"/>
    <w:rsid w:val="03706FF7"/>
    <w:rsid w:val="04267C10"/>
    <w:rsid w:val="04557F91"/>
    <w:rsid w:val="04B36BC9"/>
    <w:rsid w:val="04BD5BB5"/>
    <w:rsid w:val="04E71118"/>
    <w:rsid w:val="05161C0E"/>
    <w:rsid w:val="054B7CD6"/>
    <w:rsid w:val="05972CEA"/>
    <w:rsid w:val="059A639E"/>
    <w:rsid w:val="05FB3968"/>
    <w:rsid w:val="06167FF6"/>
    <w:rsid w:val="062C7420"/>
    <w:rsid w:val="06580531"/>
    <w:rsid w:val="066E6C5F"/>
    <w:rsid w:val="06D131DC"/>
    <w:rsid w:val="06EF6A3C"/>
    <w:rsid w:val="07134C86"/>
    <w:rsid w:val="072A0BB3"/>
    <w:rsid w:val="07C316BD"/>
    <w:rsid w:val="07EE0413"/>
    <w:rsid w:val="07FB6C85"/>
    <w:rsid w:val="083A5B70"/>
    <w:rsid w:val="08403AA4"/>
    <w:rsid w:val="087D0DD2"/>
    <w:rsid w:val="08947E06"/>
    <w:rsid w:val="08A637D1"/>
    <w:rsid w:val="08C80D77"/>
    <w:rsid w:val="08CD0E55"/>
    <w:rsid w:val="090D3A22"/>
    <w:rsid w:val="0965414E"/>
    <w:rsid w:val="096C0993"/>
    <w:rsid w:val="09771C7C"/>
    <w:rsid w:val="097A47EB"/>
    <w:rsid w:val="09CE6813"/>
    <w:rsid w:val="09D725E5"/>
    <w:rsid w:val="09F62092"/>
    <w:rsid w:val="0A034664"/>
    <w:rsid w:val="0A302423"/>
    <w:rsid w:val="0A34241D"/>
    <w:rsid w:val="0AC87E1C"/>
    <w:rsid w:val="0B27126C"/>
    <w:rsid w:val="0B2905D8"/>
    <w:rsid w:val="0B56312D"/>
    <w:rsid w:val="0BBD411C"/>
    <w:rsid w:val="0BC62868"/>
    <w:rsid w:val="0BEA414C"/>
    <w:rsid w:val="0BF42AC2"/>
    <w:rsid w:val="0C2E4036"/>
    <w:rsid w:val="0C42009A"/>
    <w:rsid w:val="0C725BF3"/>
    <w:rsid w:val="0D037CB3"/>
    <w:rsid w:val="0D2B3A6E"/>
    <w:rsid w:val="0D513940"/>
    <w:rsid w:val="0D8D1BB8"/>
    <w:rsid w:val="0DAC2DA3"/>
    <w:rsid w:val="0DB423A3"/>
    <w:rsid w:val="0DC1315B"/>
    <w:rsid w:val="0DC53B3D"/>
    <w:rsid w:val="0E234AC0"/>
    <w:rsid w:val="0E3971FC"/>
    <w:rsid w:val="0E5C1723"/>
    <w:rsid w:val="0E696407"/>
    <w:rsid w:val="0E9E5736"/>
    <w:rsid w:val="0F1D0686"/>
    <w:rsid w:val="0FA34174"/>
    <w:rsid w:val="0FF169B9"/>
    <w:rsid w:val="100D14FD"/>
    <w:rsid w:val="104B6613"/>
    <w:rsid w:val="10C01832"/>
    <w:rsid w:val="11212335"/>
    <w:rsid w:val="11321956"/>
    <w:rsid w:val="11563116"/>
    <w:rsid w:val="115E570A"/>
    <w:rsid w:val="118D709B"/>
    <w:rsid w:val="11B33BE4"/>
    <w:rsid w:val="11B76DF0"/>
    <w:rsid w:val="11EC6FD7"/>
    <w:rsid w:val="11EC765C"/>
    <w:rsid w:val="11ED063E"/>
    <w:rsid w:val="120A7857"/>
    <w:rsid w:val="12641700"/>
    <w:rsid w:val="128653E3"/>
    <w:rsid w:val="12943F83"/>
    <w:rsid w:val="12FE7E2D"/>
    <w:rsid w:val="13393942"/>
    <w:rsid w:val="133C33C5"/>
    <w:rsid w:val="13495DC0"/>
    <w:rsid w:val="134D1DA7"/>
    <w:rsid w:val="13A0200D"/>
    <w:rsid w:val="13A6058A"/>
    <w:rsid w:val="13F8078A"/>
    <w:rsid w:val="144030A2"/>
    <w:rsid w:val="144629AF"/>
    <w:rsid w:val="145505B7"/>
    <w:rsid w:val="1471442B"/>
    <w:rsid w:val="147555FC"/>
    <w:rsid w:val="14C0504F"/>
    <w:rsid w:val="14FB54B0"/>
    <w:rsid w:val="151B70FD"/>
    <w:rsid w:val="153A3DB8"/>
    <w:rsid w:val="1558337A"/>
    <w:rsid w:val="156C7032"/>
    <w:rsid w:val="15734A0D"/>
    <w:rsid w:val="15B16698"/>
    <w:rsid w:val="15B42195"/>
    <w:rsid w:val="15D11D06"/>
    <w:rsid w:val="161F26CF"/>
    <w:rsid w:val="162B4F79"/>
    <w:rsid w:val="16465DB7"/>
    <w:rsid w:val="16561EF5"/>
    <w:rsid w:val="16902E50"/>
    <w:rsid w:val="16D54DB8"/>
    <w:rsid w:val="16E162A6"/>
    <w:rsid w:val="16F030F1"/>
    <w:rsid w:val="170333BD"/>
    <w:rsid w:val="17316D38"/>
    <w:rsid w:val="173E255F"/>
    <w:rsid w:val="178B044E"/>
    <w:rsid w:val="17B62183"/>
    <w:rsid w:val="17C64FBC"/>
    <w:rsid w:val="180E5079"/>
    <w:rsid w:val="18290C72"/>
    <w:rsid w:val="182931E3"/>
    <w:rsid w:val="1833387B"/>
    <w:rsid w:val="18570A2E"/>
    <w:rsid w:val="18605112"/>
    <w:rsid w:val="18A77403"/>
    <w:rsid w:val="18B357F2"/>
    <w:rsid w:val="18CE604A"/>
    <w:rsid w:val="18F4149F"/>
    <w:rsid w:val="19277B10"/>
    <w:rsid w:val="195D307C"/>
    <w:rsid w:val="19BB0927"/>
    <w:rsid w:val="19DF6A63"/>
    <w:rsid w:val="19F10694"/>
    <w:rsid w:val="19FF2DD8"/>
    <w:rsid w:val="1A0756FF"/>
    <w:rsid w:val="1A83473F"/>
    <w:rsid w:val="1A9B49BF"/>
    <w:rsid w:val="1ABB4065"/>
    <w:rsid w:val="1B046AF5"/>
    <w:rsid w:val="1B9B6F39"/>
    <w:rsid w:val="1BA244C3"/>
    <w:rsid w:val="1BAC66CA"/>
    <w:rsid w:val="1BB06484"/>
    <w:rsid w:val="1BD93EF7"/>
    <w:rsid w:val="1C113DC0"/>
    <w:rsid w:val="1C1B0311"/>
    <w:rsid w:val="1C3A47F1"/>
    <w:rsid w:val="1C95497D"/>
    <w:rsid w:val="1C9A3E8F"/>
    <w:rsid w:val="1CEB4094"/>
    <w:rsid w:val="1D3C7369"/>
    <w:rsid w:val="1D646F8B"/>
    <w:rsid w:val="1D66158B"/>
    <w:rsid w:val="1D7D7CB2"/>
    <w:rsid w:val="1DC52DAB"/>
    <w:rsid w:val="1E1C1A16"/>
    <w:rsid w:val="1E390DDF"/>
    <w:rsid w:val="1E626B88"/>
    <w:rsid w:val="1E6B4F58"/>
    <w:rsid w:val="1ED648D8"/>
    <w:rsid w:val="1EFE6AFE"/>
    <w:rsid w:val="1F204888"/>
    <w:rsid w:val="1F865202"/>
    <w:rsid w:val="1FB67FF7"/>
    <w:rsid w:val="1FFD6CA9"/>
    <w:rsid w:val="20035E1C"/>
    <w:rsid w:val="202C2F73"/>
    <w:rsid w:val="2035464F"/>
    <w:rsid w:val="203E3127"/>
    <w:rsid w:val="20756CAB"/>
    <w:rsid w:val="20D959C3"/>
    <w:rsid w:val="20E978AC"/>
    <w:rsid w:val="20F07E72"/>
    <w:rsid w:val="21361497"/>
    <w:rsid w:val="217D116E"/>
    <w:rsid w:val="21A40367"/>
    <w:rsid w:val="21A75F07"/>
    <w:rsid w:val="21B729A7"/>
    <w:rsid w:val="21D015E1"/>
    <w:rsid w:val="21F65B0D"/>
    <w:rsid w:val="224F5FAC"/>
    <w:rsid w:val="2256460E"/>
    <w:rsid w:val="226F2FD6"/>
    <w:rsid w:val="22816B06"/>
    <w:rsid w:val="22EE70DE"/>
    <w:rsid w:val="235C6F9B"/>
    <w:rsid w:val="2374705E"/>
    <w:rsid w:val="23803A5E"/>
    <w:rsid w:val="23A64D86"/>
    <w:rsid w:val="23EB7AE5"/>
    <w:rsid w:val="24130409"/>
    <w:rsid w:val="242A0B4F"/>
    <w:rsid w:val="247351CD"/>
    <w:rsid w:val="249F0D6E"/>
    <w:rsid w:val="24D5256F"/>
    <w:rsid w:val="24EE77F4"/>
    <w:rsid w:val="25593F83"/>
    <w:rsid w:val="25735AC7"/>
    <w:rsid w:val="2596497B"/>
    <w:rsid w:val="25FC1412"/>
    <w:rsid w:val="260D111D"/>
    <w:rsid w:val="26116E93"/>
    <w:rsid w:val="261328BF"/>
    <w:rsid w:val="265F4E47"/>
    <w:rsid w:val="267F024B"/>
    <w:rsid w:val="26A43E87"/>
    <w:rsid w:val="26B07216"/>
    <w:rsid w:val="26DB0AB7"/>
    <w:rsid w:val="26FE1189"/>
    <w:rsid w:val="2704613B"/>
    <w:rsid w:val="2712068F"/>
    <w:rsid w:val="27193057"/>
    <w:rsid w:val="27757D9F"/>
    <w:rsid w:val="27BA40AC"/>
    <w:rsid w:val="27BA47F3"/>
    <w:rsid w:val="27BC6820"/>
    <w:rsid w:val="286A78B8"/>
    <w:rsid w:val="28AB04AB"/>
    <w:rsid w:val="28C4038B"/>
    <w:rsid w:val="28ED630D"/>
    <w:rsid w:val="290A3111"/>
    <w:rsid w:val="291B708F"/>
    <w:rsid w:val="295124A2"/>
    <w:rsid w:val="29515D4A"/>
    <w:rsid w:val="296926ED"/>
    <w:rsid w:val="29766544"/>
    <w:rsid w:val="298C5DBC"/>
    <w:rsid w:val="29A64DEC"/>
    <w:rsid w:val="29B47B18"/>
    <w:rsid w:val="2A04251F"/>
    <w:rsid w:val="2A400F8A"/>
    <w:rsid w:val="2AA31EED"/>
    <w:rsid w:val="2AB13CBF"/>
    <w:rsid w:val="2AB8636A"/>
    <w:rsid w:val="2B2144CD"/>
    <w:rsid w:val="2B2745FC"/>
    <w:rsid w:val="2B2F09C0"/>
    <w:rsid w:val="2B56351B"/>
    <w:rsid w:val="2BA87010"/>
    <w:rsid w:val="2C2321D5"/>
    <w:rsid w:val="2C5E7F90"/>
    <w:rsid w:val="2C6362E5"/>
    <w:rsid w:val="2C682D50"/>
    <w:rsid w:val="2C7F6C85"/>
    <w:rsid w:val="2CB80990"/>
    <w:rsid w:val="2CC50090"/>
    <w:rsid w:val="2D11664F"/>
    <w:rsid w:val="2E011397"/>
    <w:rsid w:val="2E1B1580"/>
    <w:rsid w:val="2E261481"/>
    <w:rsid w:val="2E907888"/>
    <w:rsid w:val="2E9A10CB"/>
    <w:rsid w:val="2EBE4ECB"/>
    <w:rsid w:val="2F30067D"/>
    <w:rsid w:val="2FA07912"/>
    <w:rsid w:val="3036341D"/>
    <w:rsid w:val="306824D4"/>
    <w:rsid w:val="30C17813"/>
    <w:rsid w:val="30F40C5D"/>
    <w:rsid w:val="31720AEC"/>
    <w:rsid w:val="31B46606"/>
    <w:rsid w:val="32047192"/>
    <w:rsid w:val="32081D70"/>
    <w:rsid w:val="320C68AE"/>
    <w:rsid w:val="32685CEE"/>
    <w:rsid w:val="32945915"/>
    <w:rsid w:val="32DA2BDF"/>
    <w:rsid w:val="331A5E34"/>
    <w:rsid w:val="332C4993"/>
    <w:rsid w:val="334B1C6D"/>
    <w:rsid w:val="33825E0A"/>
    <w:rsid w:val="33AE78ED"/>
    <w:rsid w:val="33DC6433"/>
    <w:rsid w:val="33EC602B"/>
    <w:rsid w:val="33F60D29"/>
    <w:rsid w:val="33FB4859"/>
    <w:rsid w:val="34066A33"/>
    <w:rsid w:val="34256DE8"/>
    <w:rsid w:val="344C244E"/>
    <w:rsid w:val="3455406E"/>
    <w:rsid w:val="34AE06C4"/>
    <w:rsid w:val="35382685"/>
    <w:rsid w:val="35C37B9C"/>
    <w:rsid w:val="35CF36D6"/>
    <w:rsid w:val="360E69C1"/>
    <w:rsid w:val="3697374B"/>
    <w:rsid w:val="37347EF7"/>
    <w:rsid w:val="37393F54"/>
    <w:rsid w:val="378A67A4"/>
    <w:rsid w:val="37CB2BEF"/>
    <w:rsid w:val="37E5065F"/>
    <w:rsid w:val="37F31821"/>
    <w:rsid w:val="380B7A2A"/>
    <w:rsid w:val="38151CC2"/>
    <w:rsid w:val="38BB7E83"/>
    <w:rsid w:val="38FF3EDF"/>
    <w:rsid w:val="39466BE2"/>
    <w:rsid w:val="39563FE2"/>
    <w:rsid w:val="39A1177D"/>
    <w:rsid w:val="39C97F3B"/>
    <w:rsid w:val="39CE601B"/>
    <w:rsid w:val="3A1D5BFA"/>
    <w:rsid w:val="3A3F3520"/>
    <w:rsid w:val="3A582968"/>
    <w:rsid w:val="3A7D7406"/>
    <w:rsid w:val="3AC004AF"/>
    <w:rsid w:val="3ADC2D33"/>
    <w:rsid w:val="3ADF51B3"/>
    <w:rsid w:val="3B0C74B8"/>
    <w:rsid w:val="3B105A12"/>
    <w:rsid w:val="3B1D1D8F"/>
    <w:rsid w:val="3B7E65AC"/>
    <w:rsid w:val="3B8B68E1"/>
    <w:rsid w:val="3BA24786"/>
    <w:rsid w:val="3C20588C"/>
    <w:rsid w:val="3C33625A"/>
    <w:rsid w:val="3C8749A5"/>
    <w:rsid w:val="3C892496"/>
    <w:rsid w:val="3C930339"/>
    <w:rsid w:val="3CB85B4B"/>
    <w:rsid w:val="3CB86B5B"/>
    <w:rsid w:val="3CF06B07"/>
    <w:rsid w:val="3CFB0CDE"/>
    <w:rsid w:val="3D1241F6"/>
    <w:rsid w:val="3D3966F2"/>
    <w:rsid w:val="3D462BE8"/>
    <w:rsid w:val="3D711FDA"/>
    <w:rsid w:val="3DB93FD7"/>
    <w:rsid w:val="3DD32551"/>
    <w:rsid w:val="3E0B04EA"/>
    <w:rsid w:val="3E677371"/>
    <w:rsid w:val="3E952FB7"/>
    <w:rsid w:val="3ED974D6"/>
    <w:rsid w:val="3F18343A"/>
    <w:rsid w:val="3F21546C"/>
    <w:rsid w:val="3F4761DF"/>
    <w:rsid w:val="3F8C062A"/>
    <w:rsid w:val="3FB00B75"/>
    <w:rsid w:val="401E5F03"/>
    <w:rsid w:val="40985F29"/>
    <w:rsid w:val="409C4A29"/>
    <w:rsid w:val="40BE6F48"/>
    <w:rsid w:val="40C10D2D"/>
    <w:rsid w:val="41042C0E"/>
    <w:rsid w:val="41066578"/>
    <w:rsid w:val="411D7DC4"/>
    <w:rsid w:val="412B754C"/>
    <w:rsid w:val="41D17BD4"/>
    <w:rsid w:val="41EC1F29"/>
    <w:rsid w:val="42054DC8"/>
    <w:rsid w:val="426950E0"/>
    <w:rsid w:val="42AD161F"/>
    <w:rsid w:val="42E76C4D"/>
    <w:rsid w:val="43371F94"/>
    <w:rsid w:val="43815DDB"/>
    <w:rsid w:val="439526F9"/>
    <w:rsid w:val="439D4973"/>
    <w:rsid w:val="43A75B8E"/>
    <w:rsid w:val="43B73656"/>
    <w:rsid w:val="44185720"/>
    <w:rsid w:val="44740848"/>
    <w:rsid w:val="44B312DA"/>
    <w:rsid w:val="451D66DE"/>
    <w:rsid w:val="452401DC"/>
    <w:rsid w:val="45634733"/>
    <w:rsid w:val="45745B63"/>
    <w:rsid w:val="45C55690"/>
    <w:rsid w:val="45C74EF9"/>
    <w:rsid w:val="45F0085B"/>
    <w:rsid w:val="46226866"/>
    <w:rsid w:val="46683592"/>
    <w:rsid w:val="46C22931"/>
    <w:rsid w:val="46EC7073"/>
    <w:rsid w:val="47011F92"/>
    <w:rsid w:val="4703445A"/>
    <w:rsid w:val="470F495D"/>
    <w:rsid w:val="47112817"/>
    <w:rsid w:val="472032A9"/>
    <w:rsid w:val="475245BF"/>
    <w:rsid w:val="476F3C5E"/>
    <w:rsid w:val="478D05C8"/>
    <w:rsid w:val="47CE4167"/>
    <w:rsid w:val="47F46252"/>
    <w:rsid w:val="481A333A"/>
    <w:rsid w:val="48383D42"/>
    <w:rsid w:val="48616D04"/>
    <w:rsid w:val="48966611"/>
    <w:rsid w:val="491D0391"/>
    <w:rsid w:val="493F592F"/>
    <w:rsid w:val="49C50537"/>
    <w:rsid w:val="49D07CF0"/>
    <w:rsid w:val="49E00938"/>
    <w:rsid w:val="4A1D6179"/>
    <w:rsid w:val="4A240EF2"/>
    <w:rsid w:val="4A532FDE"/>
    <w:rsid w:val="4B344AAC"/>
    <w:rsid w:val="4B3569EF"/>
    <w:rsid w:val="4C19531C"/>
    <w:rsid w:val="4C2210B0"/>
    <w:rsid w:val="4C221240"/>
    <w:rsid w:val="4CAC344A"/>
    <w:rsid w:val="4CB70A68"/>
    <w:rsid w:val="4CD72DF2"/>
    <w:rsid w:val="4CE432C5"/>
    <w:rsid w:val="4CF61B5C"/>
    <w:rsid w:val="4D1F12BF"/>
    <w:rsid w:val="4D5D1E5F"/>
    <w:rsid w:val="4DAC0AA3"/>
    <w:rsid w:val="4DC32C37"/>
    <w:rsid w:val="4E150242"/>
    <w:rsid w:val="4E32085B"/>
    <w:rsid w:val="4E3534CC"/>
    <w:rsid w:val="4E551B08"/>
    <w:rsid w:val="4E5903F8"/>
    <w:rsid w:val="4E723E31"/>
    <w:rsid w:val="4EEE5E43"/>
    <w:rsid w:val="4F1B3294"/>
    <w:rsid w:val="4F394DDC"/>
    <w:rsid w:val="4FAD4FE4"/>
    <w:rsid w:val="4FC14553"/>
    <w:rsid w:val="4FF46BB8"/>
    <w:rsid w:val="4FF960F9"/>
    <w:rsid w:val="502310AF"/>
    <w:rsid w:val="503C35A3"/>
    <w:rsid w:val="50444252"/>
    <w:rsid w:val="506C09E3"/>
    <w:rsid w:val="507469CD"/>
    <w:rsid w:val="507D7BE6"/>
    <w:rsid w:val="50DA5D36"/>
    <w:rsid w:val="50E33440"/>
    <w:rsid w:val="50EF7684"/>
    <w:rsid w:val="51022BE7"/>
    <w:rsid w:val="510D55E9"/>
    <w:rsid w:val="51430747"/>
    <w:rsid w:val="517D53BF"/>
    <w:rsid w:val="51842A8D"/>
    <w:rsid w:val="51AF2323"/>
    <w:rsid w:val="52340039"/>
    <w:rsid w:val="524549C8"/>
    <w:rsid w:val="529310BE"/>
    <w:rsid w:val="529356EA"/>
    <w:rsid w:val="52A508A6"/>
    <w:rsid w:val="52A758DB"/>
    <w:rsid w:val="52D42DBF"/>
    <w:rsid w:val="532A6C0D"/>
    <w:rsid w:val="53350BC4"/>
    <w:rsid w:val="537340C0"/>
    <w:rsid w:val="538341BE"/>
    <w:rsid w:val="538D09E0"/>
    <w:rsid w:val="53AE5DFF"/>
    <w:rsid w:val="53E943B2"/>
    <w:rsid w:val="53E9626C"/>
    <w:rsid w:val="5428534D"/>
    <w:rsid w:val="544F1567"/>
    <w:rsid w:val="54BB66EA"/>
    <w:rsid w:val="54E77471"/>
    <w:rsid w:val="54F27832"/>
    <w:rsid w:val="54F4356C"/>
    <w:rsid w:val="54F96A94"/>
    <w:rsid w:val="55332475"/>
    <w:rsid w:val="558226AB"/>
    <w:rsid w:val="55905EFE"/>
    <w:rsid w:val="56975A76"/>
    <w:rsid w:val="56B03579"/>
    <w:rsid w:val="56E007BC"/>
    <w:rsid w:val="56F113C4"/>
    <w:rsid w:val="56F90580"/>
    <w:rsid w:val="56FB5816"/>
    <w:rsid w:val="571C4783"/>
    <w:rsid w:val="57320315"/>
    <w:rsid w:val="57422AD5"/>
    <w:rsid w:val="576A0CA6"/>
    <w:rsid w:val="58452218"/>
    <w:rsid w:val="584B4394"/>
    <w:rsid w:val="586B4880"/>
    <w:rsid w:val="589E6CEE"/>
    <w:rsid w:val="58DB41AA"/>
    <w:rsid w:val="591855B3"/>
    <w:rsid w:val="59247DBA"/>
    <w:rsid w:val="59492BDC"/>
    <w:rsid w:val="594B0442"/>
    <w:rsid w:val="599270C6"/>
    <w:rsid w:val="59D543B8"/>
    <w:rsid w:val="5A002A09"/>
    <w:rsid w:val="5A1C2145"/>
    <w:rsid w:val="5A223091"/>
    <w:rsid w:val="5A241D2B"/>
    <w:rsid w:val="5AA64E27"/>
    <w:rsid w:val="5AD8789B"/>
    <w:rsid w:val="5B306F95"/>
    <w:rsid w:val="5B521ADD"/>
    <w:rsid w:val="5B554EA2"/>
    <w:rsid w:val="5B59365E"/>
    <w:rsid w:val="5B7D6343"/>
    <w:rsid w:val="5BCC747A"/>
    <w:rsid w:val="5BD22C13"/>
    <w:rsid w:val="5BD51554"/>
    <w:rsid w:val="5BF43259"/>
    <w:rsid w:val="5BFF7A0A"/>
    <w:rsid w:val="5C22167D"/>
    <w:rsid w:val="5C596C8B"/>
    <w:rsid w:val="5C6C538A"/>
    <w:rsid w:val="5C782D8A"/>
    <w:rsid w:val="5C843060"/>
    <w:rsid w:val="5CB277C1"/>
    <w:rsid w:val="5DC85CF1"/>
    <w:rsid w:val="5DDE55E8"/>
    <w:rsid w:val="5DEF78BA"/>
    <w:rsid w:val="5E38160D"/>
    <w:rsid w:val="5E463507"/>
    <w:rsid w:val="5E53248B"/>
    <w:rsid w:val="5E723290"/>
    <w:rsid w:val="5E79522E"/>
    <w:rsid w:val="5E927BD0"/>
    <w:rsid w:val="5EA96F0A"/>
    <w:rsid w:val="5EB76D5F"/>
    <w:rsid w:val="5EB870ED"/>
    <w:rsid w:val="5F4654B2"/>
    <w:rsid w:val="5F4F3C1A"/>
    <w:rsid w:val="5F9066CE"/>
    <w:rsid w:val="5FDB64F8"/>
    <w:rsid w:val="5FFF5EFE"/>
    <w:rsid w:val="600B4380"/>
    <w:rsid w:val="602E1FAC"/>
    <w:rsid w:val="6033141C"/>
    <w:rsid w:val="603F6696"/>
    <w:rsid w:val="60473417"/>
    <w:rsid w:val="60700B45"/>
    <w:rsid w:val="60AD3E06"/>
    <w:rsid w:val="60AE1837"/>
    <w:rsid w:val="60D24F01"/>
    <w:rsid w:val="60E204B4"/>
    <w:rsid w:val="61457A0C"/>
    <w:rsid w:val="617E3D1A"/>
    <w:rsid w:val="619D5D11"/>
    <w:rsid w:val="61E939C0"/>
    <w:rsid w:val="621879F2"/>
    <w:rsid w:val="627E6CFD"/>
    <w:rsid w:val="62B062CE"/>
    <w:rsid w:val="62D070A4"/>
    <w:rsid w:val="63D5791A"/>
    <w:rsid w:val="63F46210"/>
    <w:rsid w:val="6422445E"/>
    <w:rsid w:val="643E7E1F"/>
    <w:rsid w:val="64420AB3"/>
    <w:rsid w:val="647E51B4"/>
    <w:rsid w:val="64913DC0"/>
    <w:rsid w:val="64917BDB"/>
    <w:rsid w:val="649308F0"/>
    <w:rsid w:val="64CD77EB"/>
    <w:rsid w:val="64F37F70"/>
    <w:rsid w:val="6509220E"/>
    <w:rsid w:val="65426D4A"/>
    <w:rsid w:val="6555630A"/>
    <w:rsid w:val="658508DE"/>
    <w:rsid w:val="65900D8A"/>
    <w:rsid w:val="65BA3C3C"/>
    <w:rsid w:val="65BD274D"/>
    <w:rsid w:val="65C33E53"/>
    <w:rsid w:val="65EA4B03"/>
    <w:rsid w:val="662C1F30"/>
    <w:rsid w:val="66500721"/>
    <w:rsid w:val="66655D75"/>
    <w:rsid w:val="66792CEE"/>
    <w:rsid w:val="667F042F"/>
    <w:rsid w:val="667F130F"/>
    <w:rsid w:val="670006E3"/>
    <w:rsid w:val="6709480F"/>
    <w:rsid w:val="67595EE3"/>
    <w:rsid w:val="67886D14"/>
    <w:rsid w:val="67BA7D12"/>
    <w:rsid w:val="67D8201C"/>
    <w:rsid w:val="67EA6E3C"/>
    <w:rsid w:val="682B65B5"/>
    <w:rsid w:val="68436464"/>
    <w:rsid w:val="68851557"/>
    <w:rsid w:val="688652C9"/>
    <w:rsid w:val="68AD2D16"/>
    <w:rsid w:val="68D50402"/>
    <w:rsid w:val="68EF6908"/>
    <w:rsid w:val="695B33C2"/>
    <w:rsid w:val="69B20E73"/>
    <w:rsid w:val="6A047CF3"/>
    <w:rsid w:val="6A0617E2"/>
    <w:rsid w:val="6A167905"/>
    <w:rsid w:val="6A1936A8"/>
    <w:rsid w:val="6A7B5346"/>
    <w:rsid w:val="6A802721"/>
    <w:rsid w:val="6A8425AA"/>
    <w:rsid w:val="6A9F66E3"/>
    <w:rsid w:val="6B0A75EA"/>
    <w:rsid w:val="6B361B86"/>
    <w:rsid w:val="6B892DC2"/>
    <w:rsid w:val="6BD024C4"/>
    <w:rsid w:val="6BD244C8"/>
    <w:rsid w:val="6C186A79"/>
    <w:rsid w:val="6C437DE6"/>
    <w:rsid w:val="6C59328A"/>
    <w:rsid w:val="6C730F73"/>
    <w:rsid w:val="6CCD2C3B"/>
    <w:rsid w:val="6D4943D6"/>
    <w:rsid w:val="6D8C1D98"/>
    <w:rsid w:val="6D9A4E9E"/>
    <w:rsid w:val="6D9B5524"/>
    <w:rsid w:val="6DCD0413"/>
    <w:rsid w:val="6DFA6134"/>
    <w:rsid w:val="6E204DE1"/>
    <w:rsid w:val="6E3517FE"/>
    <w:rsid w:val="6E36472A"/>
    <w:rsid w:val="6E6453D4"/>
    <w:rsid w:val="6E6C0418"/>
    <w:rsid w:val="6EC2485F"/>
    <w:rsid w:val="6ED410F1"/>
    <w:rsid w:val="6EE70AF6"/>
    <w:rsid w:val="6F0F521C"/>
    <w:rsid w:val="6F853EE0"/>
    <w:rsid w:val="6FB944FB"/>
    <w:rsid w:val="6FDF733A"/>
    <w:rsid w:val="6FEF2109"/>
    <w:rsid w:val="70053DAA"/>
    <w:rsid w:val="70154E7B"/>
    <w:rsid w:val="703E5F44"/>
    <w:rsid w:val="70E973BE"/>
    <w:rsid w:val="70F35B19"/>
    <w:rsid w:val="7122668E"/>
    <w:rsid w:val="71B046FD"/>
    <w:rsid w:val="71DC6B20"/>
    <w:rsid w:val="72AE1A6C"/>
    <w:rsid w:val="72D64489"/>
    <w:rsid w:val="72F82D82"/>
    <w:rsid w:val="72FE5F4B"/>
    <w:rsid w:val="73001EBD"/>
    <w:rsid w:val="731777E1"/>
    <w:rsid w:val="731E1EB3"/>
    <w:rsid w:val="738949D1"/>
    <w:rsid w:val="73E14260"/>
    <w:rsid w:val="73EE7859"/>
    <w:rsid w:val="74645003"/>
    <w:rsid w:val="747151F2"/>
    <w:rsid w:val="7474140E"/>
    <w:rsid w:val="74F6598C"/>
    <w:rsid w:val="750854E1"/>
    <w:rsid w:val="756F1071"/>
    <w:rsid w:val="75781207"/>
    <w:rsid w:val="757D54F6"/>
    <w:rsid w:val="75E263AB"/>
    <w:rsid w:val="76295512"/>
    <w:rsid w:val="76327501"/>
    <w:rsid w:val="764161B9"/>
    <w:rsid w:val="764C20DA"/>
    <w:rsid w:val="76544B15"/>
    <w:rsid w:val="768A3681"/>
    <w:rsid w:val="76906DBE"/>
    <w:rsid w:val="769C5B71"/>
    <w:rsid w:val="772E5F1E"/>
    <w:rsid w:val="77F758A4"/>
    <w:rsid w:val="78053988"/>
    <w:rsid w:val="78093E77"/>
    <w:rsid w:val="7810228B"/>
    <w:rsid w:val="78262A55"/>
    <w:rsid w:val="782F2745"/>
    <w:rsid w:val="783D6E0F"/>
    <w:rsid w:val="7860009E"/>
    <w:rsid w:val="78613258"/>
    <w:rsid w:val="78AB65E2"/>
    <w:rsid w:val="78F93C8D"/>
    <w:rsid w:val="7917570F"/>
    <w:rsid w:val="79445243"/>
    <w:rsid w:val="799F7BCE"/>
    <w:rsid w:val="79A22295"/>
    <w:rsid w:val="79F4634D"/>
    <w:rsid w:val="79FC669C"/>
    <w:rsid w:val="7A0540EC"/>
    <w:rsid w:val="7A5B6A6B"/>
    <w:rsid w:val="7A846412"/>
    <w:rsid w:val="7A944AC3"/>
    <w:rsid w:val="7B2B799F"/>
    <w:rsid w:val="7B46520B"/>
    <w:rsid w:val="7B485950"/>
    <w:rsid w:val="7B54047A"/>
    <w:rsid w:val="7B544CC2"/>
    <w:rsid w:val="7B9117A8"/>
    <w:rsid w:val="7BD10BF1"/>
    <w:rsid w:val="7BE46C60"/>
    <w:rsid w:val="7C0B01B8"/>
    <w:rsid w:val="7C0D2E70"/>
    <w:rsid w:val="7C4516A9"/>
    <w:rsid w:val="7C5679D8"/>
    <w:rsid w:val="7C661FE7"/>
    <w:rsid w:val="7C8465B1"/>
    <w:rsid w:val="7CA07881"/>
    <w:rsid w:val="7CA906B1"/>
    <w:rsid w:val="7D257318"/>
    <w:rsid w:val="7D733D96"/>
    <w:rsid w:val="7D9342EA"/>
    <w:rsid w:val="7DA57AF6"/>
    <w:rsid w:val="7E09555E"/>
    <w:rsid w:val="7E3B1123"/>
    <w:rsid w:val="7E670BD0"/>
    <w:rsid w:val="7E824A92"/>
    <w:rsid w:val="7EB25948"/>
    <w:rsid w:val="7EBC2DDA"/>
    <w:rsid w:val="7EC216CA"/>
    <w:rsid w:val="7F6D2EA7"/>
    <w:rsid w:val="7FA9590A"/>
    <w:rsid w:val="7FAD1C38"/>
    <w:rsid w:val="7FB7053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qFormat="1"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qFormat="1"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ind w:firstLine="880" w:firstLineChars="200"/>
      <w:jc w:val="both"/>
    </w:pPr>
    <w:rPr>
      <w:rFonts w:ascii="Times New Roman" w:hAnsi="Times New Roman" w:eastAsia="仿宋_GB2312" w:cstheme="minorBidi"/>
      <w:kern w:val="2"/>
      <w:sz w:val="32"/>
      <w:szCs w:val="24"/>
      <w:lang w:val="en-US" w:eastAsia="zh-CN" w:bidi="ar-SA"/>
    </w:rPr>
  </w:style>
  <w:style w:type="paragraph" w:styleId="2">
    <w:name w:val="heading 1"/>
    <w:basedOn w:val="3"/>
    <w:next w:val="1"/>
    <w:qFormat/>
    <w:uiPriority w:val="0"/>
    <w:pPr>
      <w:keepNext/>
      <w:keepLines/>
      <w:spacing w:before="100" w:after="300" w:line="576" w:lineRule="auto"/>
      <w:ind w:firstLine="0" w:firstLineChars="0"/>
    </w:pPr>
    <w:rPr>
      <w:rFonts w:ascii="Times New Roman" w:hAnsi="Times New Roman" w:eastAsia="方正小标宋简体"/>
      <w:b w:val="0"/>
      <w:kern w:val="44"/>
      <w:sz w:val="44"/>
    </w:rPr>
  </w:style>
  <w:style w:type="paragraph" w:styleId="4">
    <w:name w:val="heading 2"/>
    <w:basedOn w:val="1"/>
    <w:next w:val="1"/>
    <w:unhideWhenUsed/>
    <w:qFormat/>
    <w:uiPriority w:val="0"/>
    <w:pPr>
      <w:keepNext/>
      <w:keepLines/>
      <w:numPr>
        <w:ilvl w:val="0"/>
        <w:numId w:val="1"/>
      </w:numPr>
      <w:spacing w:before="200" w:after="100"/>
      <w:ind w:firstLine="0"/>
      <w:outlineLvl w:val="1"/>
    </w:pPr>
    <w:rPr>
      <w:rFonts w:ascii="Arial" w:hAnsi="Arial" w:eastAsia="黑体" w:cs="Times New Roman"/>
      <w:b/>
      <w:szCs w:val="22"/>
    </w:rPr>
  </w:style>
  <w:style w:type="paragraph" w:styleId="5">
    <w:name w:val="heading 3"/>
    <w:basedOn w:val="1"/>
    <w:next w:val="1"/>
    <w:unhideWhenUsed/>
    <w:qFormat/>
    <w:uiPriority w:val="0"/>
    <w:pPr>
      <w:keepNext/>
      <w:keepLines/>
      <w:numPr>
        <w:ilvl w:val="0"/>
        <w:numId w:val="2"/>
      </w:numPr>
      <w:spacing w:line="413" w:lineRule="auto"/>
      <w:ind w:firstLine="880"/>
      <w:outlineLvl w:val="2"/>
    </w:pPr>
    <w:rPr>
      <w:rFonts w:eastAsia="楷体" w:cs="Times New Roman"/>
      <w:b/>
    </w:rPr>
  </w:style>
  <w:style w:type="character" w:default="1" w:styleId="18">
    <w:name w:val="Default Paragraph Font"/>
    <w:semiHidden/>
    <w:unhideWhenUsed/>
    <w:qFormat/>
    <w:uiPriority w:val="1"/>
  </w:style>
  <w:style w:type="table" w:default="1" w:styleId="15">
    <w:name w:val="Normal Table"/>
    <w:semiHidden/>
    <w:unhideWhenUsed/>
    <w:qFormat/>
    <w:uiPriority w:val="99"/>
    <w:tblPr>
      <w:tblCellMar>
        <w:top w:w="0" w:type="dxa"/>
        <w:left w:w="108" w:type="dxa"/>
        <w:bottom w:w="0" w:type="dxa"/>
        <w:right w:w="108" w:type="dxa"/>
      </w:tblCellMar>
    </w:tblPr>
  </w:style>
  <w:style w:type="paragraph" w:styleId="3">
    <w:name w:val="Title"/>
    <w:basedOn w:val="1"/>
    <w:qFormat/>
    <w:uiPriority w:val="0"/>
    <w:pPr>
      <w:spacing w:before="240" w:after="60"/>
      <w:jc w:val="center"/>
      <w:outlineLvl w:val="0"/>
    </w:pPr>
    <w:rPr>
      <w:rFonts w:ascii="Arial" w:hAnsi="Arial"/>
      <w:b/>
    </w:rPr>
  </w:style>
  <w:style w:type="paragraph" w:styleId="6">
    <w:name w:val="Normal Indent"/>
    <w:basedOn w:val="1"/>
    <w:qFormat/>
    <w:uiPriority w:val="0"/>
    <w:pPr>
      <w:ind w:firstLine="420" w:firstLineChars="0"/>
    </w:pPr>
    <w:rPr>
      <w:rFonts w:ascii="Calibri" w:hAnsi="Calibri" w:eastAsia="宋体" w:cs="Times New Roman"/>
      <w:sz w:val="21"/>
      <w:szCs w:val="20"/>
    </w:rPr>
  </w:style>
  <w:style w:type="paragraph" w:styleId="7">
    <w:name w:val="annotation text"/>
    <w:basedOn w:val="1"/>
    <w:link w:val="24"/>
    <w:qFormat/>
    <w:uiPriority w:val="0"/>
    <w:pPr>
      <w:jc w:val="left"/>
    </w:pPr>
  </w:style>
  <w:style w:type="paragraph" w:styleId="8">
    <w:name w:val="Body Text 3"/>
    <w:basedOn w:val="1"/>
    <w:qFormat/>
    <w:uiPriority w:val="0"/>
    <w:rPr>
      <w:rFonts w:ascii="仿宋_GB2312"/>
      <w:spacing w:val="-4"/>
      <w:sz w:val="16"/>
      <w:szCs w:val="16"/>
    </w:rPr>
  </w:style>
  <w:style w:type="paragraph" w:styleId="9">
    <w:name w:val="Body Text"/>
    <w:basedOn w:val="1"/>
    <w:qFormat/>
    <w:uiPriority w:val="0"/>
    <w:pPr>
      <w:spacing w:after="120"/>
    </w:pPr>
    <w:rPr>
      <w:rFonts w:ascii="Calibri" w:hAnsi="Calibri"/>
      <w:sz w:val="24"/>
    </w:rPr>
  </w:style>
  <w:style w:type="paragraph" w:styleId="10">
    <w:name w:val="Date"/>
    <w:basedOn w:val="1"/>
    <w:next w:val="1"/>
    <w:qFormat/>
    <w:uiPriority w:val="0"/>
    <w:pPr>
      <w:ind w:left="100" w:leftChars="2500"/>
    </w:pPr>
    <w:rPr>
      <w:sz w:val="28"/>
    </w:rPr>
  </w:style>
  <w:style w:type="paragraph" w:styleId="11">
    <w:name w:val="footer"/>
    <w:basedOn w:val="1"/>
    <w:link w:val="20"/>
    <w:qFormat/>
    <w:uiPriority w:val="0"/>
    <w:pPr>
      <w:tabs>
        <w:tab w:val="center" w:pos="4153"/>
        <w:tab w:val="right" w:pos="8306"/>
      </w:tabs>
      <w:snapToGrid w:val="0"/>
      <w:ind w:firstLine="0" w:firstLineChars="0"/>
      <w:jc w:val="left"/>
    </w:pPr>
    <w:rPr>
      <w:rFonts w:eastAsia="宋体"/>
      <w:sz w:val="28"/>
      <w:szCs w:val="18"/>
    </w:rPr>
  </w:style>
  <w:style w:type="paragraph" w:styleId="12">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13">
    <w:name w:val="toc 1"/>
    <w:basedOn w:val="1"/>
    <w:next w:val="1"/>
    <w:qFormat/>
    <w:uiPriority w:val="0"/>
  </w:style>
  <w:style w:type="paragraph" w:styleId="14">
    <w:name w:val="annotation subject"/>
    <w:basedOn w:val="7"/>
    <w:next w:val="7"/>
    <w:link w:val="25"/>
    <w:qFormat/>
    <w:uiPriority w:val="0"/>
    <w:rPr>
      <w:b/>
      <w:bCs/>
    </w:rPr>
  </w:style>
  <w:style w:type="table" w:styleId="16">
    <w:name w:val="Table Grid"/>
    <w:basedOn w:val="15"/>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17">
    <w:name w:val="Light Shading Accent 3"/>
    <w:basedOn w:val="15"/>
    <w:qFormat/>
    <w:uiPriority w:val="60"/>
    <w:rPr>
      <w:rFonts w:asciiTheme="minorHAnsi" w:hAnsiTheme="minorHAnsi" w:eastAsiaTheme="minorEastAsia" w:cstheme="minorBidi"/>
      <w:color w:val="7C7C7C" w:themeColor="accent3" w:themeShade="BF"/>
      <w:kern w:val="2"/>
      <w:sz w:val="21"/>
      <w:szCs w:val="22"/>
    </w:rPr>
    <w:tblPr>
      <w:tblBorders>
        <w:top w:val="single" w:color="A5A5A5" w:themeColor="accent3" w:sz="8" w:space="0"/>
        <w:bottom w:val="single" w:color="A5A5A5" w:themeColor="accent3" w:sz="8" w:space="0"/>
      </w:tblBorders>
    </w:tblPr>
    <w:tblStylePr w:type="firstRow">
      <w:pPr>
        <w:spacing w:before="0" w:after="0" w:line="240" w:lineRule="auto"/>
      </w:pPr>
      <w:rPr>
        <w:b/>
        <w:bCs/>
      </w:rPr>
      <w:tblPr/>
      <w:tcPr>
        <w:tcBorders>
          <w:top w:val="single" w:color="A5A5A5" w:themeColor="accent3" w:sz="8" w:space="0"/>
          <w:left w:val="nil"/>
          <w:bottom w:val="single" w:color="A5A5A5" w:themeColor="accent3" w:sz="8" w:space="0"/>
          <w:right w:val="nil"/>
          <w:insideH w:val="nil"/>
          <w:insideV w:val="nil"/>
        </w:tcBorders>
      </w:tcPr>
    </w:tblStylePr>
    <w:tblStylePr w:type="lastRow">
      <w:pPr>
        <w:spacing w:before="0" w:after="0" w:line="240" w:lineRule="auto"/>
      </w:pPr>
      <w:rPr>
        <w:b/>
        <w:bCs/>
      </w:rPr>
      <w:tblPr/>
      <w:tcPr>
        <w:tcBorders>
          <w:top w:val="single" w:color="A5A5A5" w:themeColor="accent3" w:sz="8" w:space="0"/>
          <w:left w:val="nil"/>
          <w:bottom w:val="single" w:color="A5A5A5" w:themeColor="accent3"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character" w:styleId="19">
    <w:name w:val="annotation reference"/>
    <w:basedOn w:val="18"/>
    <w:qFormat/>
    <w:uiPriority w:val="0"/>
    <w:rPr>
      <w:sz w:val="21"/>
      <w:szCs w:val="21"/>
    </w:rPr>
  </w:style>
  <w:style w:type="character" w:customStyle="1" w:styleId="20">
    <w:name w:val="页脚 字符"/>
    <w:basedOn w:val="18"/>
    <w:link w:val="11"/>
    <w:semiHidden/>
    <w:qFormat/>
    <w:uiPriority w:val="99"/>
    <w:rPr>
      <w:rFonts w:ascii="Times New Roman" w:hAnsi="Times New Roman" w:eastAsia="宋体"/>
      <w:sz w:val="28"/>
      <w:szCs w:val="18"/>
    </w:rPr>
  </w:style>
  <w:style w:type="paragraph" w:customStyle="1" w:styleId="21">
    <w:name w:val="List Paragraph1"/>
    <w:basedOn w:val="1"/>
    <w:qFormat/>
    <w:uiPriority w:val="0"/>
    <w:pPr>
      <w:ind w:firstLine="420"/>
    </w:pPr>
    <w:rPr>
      <w:rFonts w:ascii="Calibri" w:hAnsi="Calibri"/>
      <w:szCs w:val="22"/>
    </w:rPr>
  </w:style>
  <w:style w:type="paragraph" w:customStyle="1" w:styleId="22">
    <w:name w:val="列表段落1"/>
    <w:basedOn w:val="1"/>
    <w:unhideWhenUsed/>
    <w:qFormat/>
    <w:uiPriority w:val="99"/>
    <w:pPr>
      <w:ind w:firstLine="420"/>
    </w:pPr>
  </w:style>
  <w:style w:type="paragraph" w:styleId="23">
    <w:name w:val="List Paragraph"/>
    <w:basedOn w:val="1"/>
    <w:qFormat/>
    <w:uiPriority w:val="34"/>
    <w:pPr>
      <w:ind w:firstLine="420"/>
    </w:pPr>
  </w:style>
  <w:style w:type="character" w:customStyle="1" w:styleId="24">
    <w:name w:val="批注文字 字符"/>
    <w:basedOn w:val="18"/>
    <w:link w:val="7"/>
    <w:qFormat/>
    <w:uiPriority w:val="0"/>
    <w:rPr>
      <w:rFonts w:eastAsia="仿宋_GB2312" w:cstheme="minorBidi"/>
      <w:kern w:val="2"/>
      <w:sz w:val="32"/>
      <w:szCs w:val="24"/>
    </w:rPr>
  </w:style>
  <w:style w:type="character" w:customStyle="1" w:styleId="25">
    <w:name w:val="批注主题 字符"/>
    <w:basedOn w:val="24"/>
    <w:link w:val="14"/>
    <w:qFormat/>
    <w:uiPriority w:val="0"/>
    <w:rPr>
      <w:rFonts w:eastAsia="仿宋_GB2312" w:cstheme="minorBidi"/>
      <w:b/>
      <w:bCs/>
      <w:kern w:val="2"/>
      <w:sz w:val="32"/>
      <w:szCs w:val="24"/>
    </w:rPr>
  </w:style>
  <w:style w:type="paragraph" w:customStyle="1" w:styleId="26">
    <w:name w:val="段"/>
    <w:qFormat/>
    <w:uiPriority w:val="0"/>
    <w:pPr>
      <w:tabs>
        <w:tab w:val="center" w:pos="4201"/>
        <w:tab w:val="right" w:leader="dot" w:pos="9298"/>
      </w:tabs>
      <w:autoSpaceDE w:val="0"/>
      <w:autoSpaceDN w:val="0"/>
      <w:spacing w:line="420" w:lineRule="exact"/>
      <w:ind w:firstLine="200" w:firstLineChars="200"/>
    </w:pPr>
    <w:rPr>
      <w:rFonts w:ascii="宋体" w:hAnsi="宋体" w:eastAsia="宋体" w:cs="Times New Roman"/>
      <w:sz w:val="28"/>
      <w:lang w:val="en-US" w:eastAsia="zh-CN" w:bidi="ar-SA"/>
    </w:rPr>
  </w:style>
  <w:style w:type="table" w:customStyle="1" w:styleId="27">
    <w:name w:val="TableGrid"/>
    <w:qFormat/>
    <w:uiPriority w:val="0"/>
    <w:pPr>
      <w:spacing w:after="0" w:line="240" w:lineRule="auto"/>
    </w:pPr>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1.xml"/><Relationship Id="rId12" Type="http://schemas.openxmlformats.org/officeDocument/2006/relationships/numbering" Target="numbering.xml"/><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51B2D8-35B5-4337-9C43-532BB6A450D6}">
  <ds:schemaRefs/>
</ds:datastoreItem>
</file>

<file path=docProps/app.xml><?xml version="1.0" encoding="utf-8"?>
<Properties xmlns="http://schemas.openxmlformats.org/officeDocument/2006/extended-properties" xmlns:vt="http://schemas.openxmlformats.org/officeDocument/2006/docPropsVTypes">
  <Template>Normal.dotm</Template>
  <Pages>3</Pages>
  <Words>255</Words>
  <Characters>266</Characters>
  <Lines>27</Lines>
  <Paragraphs>7</Paragraphs>
  <TotalTime>1</TotalTime>
  <ScaleCrop>false</ScaleCrop>
  <LinksUpToDate>false</LinksUpToDate>
  <CharactersWithSpaces>291</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2024-07-19T02:01:00Z</dcterms:created>
  <dc:creator>黄山红牡丹</dc:creator>
  <cp:lastModifiedBy>13119135682</cp:lastModifiedBy>
  <cp:lastPrinted>2019-06-25T02:30:00Z</cp:lastPrinted>
  <dcterms:modified xsi:type="dcterms:W3CDTF">2025-07-24T03:42:42Z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040B2DB3D2A3496F93C7DF36D401FAAA_13</vt:lpwstr>
  </property>
  <property fmtid="{D5CDD505-2E9C-101B-9397-08002B2CF9AE}" pid="4" name="KSOTemplateDocerSaveRecord">
    <vt:lpwstr>eyJoZGlkIjoiNTQ1YTcwOTc1ZDUxNTcwOGNiZjNiNTdiY2QzOTc1YTgiLCJ1c2VySWQiOiI5NjYxMjMwNzMifQ==</vt:lpwstr>
  </property>
</Properties>
</file>