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90</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无人机双目避障系统的毫米波雷达+视觉融合处理模块</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西安行远电子科技有限公司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keepNext w:val="0"/>
              <w:keepLines w:val="0"/>
              <w:pageBreakBefore w:val="0"/>
              <w:widowControl w:val="0"/>
              <w:kinsoku/>
              <w:wordWrap/>
              <w:overflowPunct/>
              <w:topLinePunct w:val="0"/>
              <w:autoSpaceDE/>
              <w:autoSpaceDN/>
              <w:bidi w:val="0"/>
              <w:adjustRightInd/>
              <w:snapToGrid/>
              <w:spacing w:line="380" w:lineRule="exact"/>
              <w:ind w:firstLine="560"/>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无人机在复杂户外或半封闭空间（如林区、电力巡检、厂区楼宇间）中飞行时，传统视觉或单一传感器方式面临多种障碍规避问题，如：低光、雨雾、灰尘等环境干扰导致纯视觉识别性能下降；复杂背景下障碍物难以精准测距与形态判断；单一毫米波雷达在近距离障碍探测精度与图像表达方面存在盲区；实时处理要求高，处理器负担大，延迟影响路径规划效率。因此，需要开发一套基于毫米波雷达与双目视觉融合的无人机避障模块，结合两种传感器的优势，提升无人机在多环境下的环境感知、障碍识别与动态避障能力，保障任务飞行安全性与高效性。</w:t>
            </w:r>
          </w:p>
          <w:p w14:paraId="02AA09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随着无人机在电网巡检、测绘建模、安防巡逻、农业监测、物流运输等领域的广泛应用，其作业场景正由开阔空域向更复杂的地形环境拓展，对避障系统的感知能力、响应速度和抗干扰性能提出更高要求。单一视觉或雷达手段已难以胜任全天候避障任务。融合毫米波雷达的稳定测距能力与双目视觉的高分辨率图像识别能力，可有效解决“看不清”与“看不远”的问题，形成强鲁棒性的全场景避障感知系统。本技术的主要应用场景包括：电力线巡检、风电叶片检查等近距飞行作业；林业/农业无人机导航与作业避障；城市建筑物群间高精度测绘与建模；工业厂区及封闭场所（如仓库、隧道）飞行任务；无人机低空物流运输系统；应急救援、灾害探测等复杂地形任务飞行避障。</w:t>
            </w:r>
          </w:p>
          <w:p w14:paraId="761EB3A1">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双目立体视觉实时匹配深度信息算法优化；毫米波雷达与视觉数据的时空同步与坐标配准；异构数据特征融合处理模块的高效建模与训练；多源感知下障碍识别、判别与航迹生成实时性保障；嵌入式模块边缘部署下的低功耗、高算力设计；多场景自适应避障策略与路径重构算法设计；小型化系统结构设计（控制板+传感器+供电+通信）；极端天气、复杂光照下的目标识别鲁棒性增强；数据融合后的避障精度评估及快速反馈控制闭环；系统高可靠低延时的通信与指令响应机制。</w:t>
            </w:r>
          </w:p>
          <w:p w14:paraId="1212EB24">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40A1B1DA">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障碍物探测精度（结合雷达+视觉）误差≤5cm（5米距离内）；毫米波雷达测距范围≥20m，视场角≥±60°；双目视觉实时深度图帧率≥25FPS；避障系统延迟≤100ms；数据融合处理功耗≤5W，适配嵌入式平台；环境适应性范围：亮度5–100,000Lux，工作温度−20°C至60°C；避障响应时间≤300ms；系统重量（含传感器+计算单元）≤150g，体积≤100cm³；典型场景中飞行避障成功率≥99.5%；支持与飞控系统（如PX4、ArduPilot）高速总线（UART/SPI）通信对接；模块寿命≥20,000小时，MTBF≥5,000小时。</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已完成毫米波雷达传感器与双目相机的数据采集平台搭建，构建了包含林地、电线杆、建筑立面等典型障碍物的多模态融合数据集；开发初代融合算法模型与简易嵌入式控制板原型。</w:t>
            </w:r>
          </w:p>
          <w:p w14:paraId="5F4929F5">
            <w:pPr>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目前处于原型系统测试与优化阶段。</w:t>
            </w:r>
          </w:p>
          <w:p w14:paraId="4202941E">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b/>
                <w:bCs/>
                <w:sz w:val="28"/>
                <w:szCs w:val="28"/>
              </w:rPr>
            </w:pPr>
            <w:r>
              <w:rPr>
                <w:rFonts w:hint="eastAsia" w:ascii="仿宋" w:hAnsi="仿宋" w:eastAsia="仿宋" w:cs="宋体"/>
                <w:sz w:val="28"/>
                <w:szCs w:val="28"/>
                <w:lang w:val="en-US" w:eastAsia="zh-CN"/>
              </w:rPr>
              <w:t>研发已投入约280万元，项目团队包含计算机视觉、雷达信号处理、无人机系统集成等专业研发人员12人。</w:t>
            </w:r>
          </w:p>
          <w:p w14:paraId="27B41428">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具备毫米波雷达实验平台（77GHz）、双目工业相机、嵌入式GPU开发板、无人机测试平台与移动实景采集装置。</w:t>
            </w:r>
          </w:p>
          <w:p w14:paraId="46B58AFF">
            <w:pPr>
              <w:pStyle w:val="23"/>
              <w:keepNext w:val="0"/>
              <w:keepLines w:val="0"/>
              <w:pageBreakBefore w:val="0"/>
              <w:widowControl w:val="0"/>
              <w:kinsoku/>
              <w:wordWrap/>
              <w:overflowPunct/>
              <w:topLinePunct w:val="0"/>
              <w:autoSpaceDE/>
              <w:autoSpaceDN/>
              <w:bidi w:val="0"/>
              <w:adjustRightInd/>
              <w:snapToGrid/>
              <w:spacing w:line="380" w:lineRule="exact"/>
              <w:textAlignment w:val="auto"/>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keepNext w:val="0"/>
              <w:keepLines w:val="0"/>
              <w:pageBreakBefore w:val="0"/>
              <w:widowControl w:val="0"/>
              <w:kinsoku/>
              <w:wordWrap/>
              <w:overflowPunct/>
              <w:topLinePunct w:val="0"/>
              <w:autoSpaceDE/>
              <w:autoSpaceDN/>
              <w:bidi w:val="0"/>
              <w:adjustRightInd/>
              <w:snapToGrid/>
              <w:spacing w:line="380" w:lineRule="exact"/>
              <w:ind w:firstLine="562"/>
              <w:textAlignment w:val="auto"/>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备模块化硬件封装与初步PCB打样能力，可在实验室完成样机集成测试，部分元器件已完成国产化替代方案验证。</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2"/>
              <w:rPr>
                <w:rFonts w:hint="eastAsia"/>
                <w:sz w:val="24"/>
              </w:rPr>
            </w:pPr>
            <w:r>
              <w:rPr>
                <w:rFonts w:hint="eastAsia" w:ascii="仿宋" w:hAnsi="仿宋" w:eastAsia="仿宋" w:cs="宋体"/>
                <w:sz w:val="28"/>
                <w:szCs w:val="28"/>
                <w:lang w:val="en-US" w:eastAsia="zh-CN"/>
              </w:rPr>
              <w:t>希望与相关专业的技术团队合作，但不限于高校院所，需要相关技术团队能按时完成相关技术指标。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C95C02"/>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2025-07-24T09:24:46Z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377EF0EC8A2F41769DE3B2F8393E6292_13</vt:lpwstr>
  </property>
  <property fmtid="{D5CDD505-2E9C-101B-9397-08002B2CF9AE}" pid="4" name="KSOTemplateDocerSaveRecord">
    <vt:lpwstr>eyJoZGlkIjoiNTQ1YTcwOTc1ZDUxNTcwOGNiZjNiNTdiY2QzOTc1YTgiLCJ1c2VySWQiOiI5NjYxMjMwNzMifQ==</vt:lpwstr>
  </property>
</Properties>
</file>