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2CAA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rPr>
      </w:pPr>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92</w:t>
      </w:r>
      <w:r>
        <w:rPr>
          <w:rFonts w:hint="eastAsia" w:ascii="黑体" w:hAnsi="黑体" w:eastAsia="黑体"/>
          <w:b/>
          <w:bCs/>
          <w:kern w:val="0"/>
          <w:szCs w:val="32"/>
        </w:rPr>
        <w:t>.</w:t>
      </w:r>
      <w:bookmarkEnd w:id="0"/>
      <w:r>
        <w:rPr>
          <w:rFonts w:hint="eastAsia" w:ascii="黑体" w:hAnsi="黑体" w:eastAsia="黑体"/>
          <w:b/>
          <w:bCs/>
          <w:kern w:val="0"/>
          <w:szCs w:val="32"/>
        </w:rPr>
        <w:t>退役动力电池梯次利用的储能电站安全监控云平台</w:t>
      </w:r>
    </w:p>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End w:id="3"/>
      <w:r>
        <w:rPr>
          <w:rFonts w:hint="eastAsia" w:ascii="黑体" w:hAnsi="黑体" w:eastAsia="黑体"/>
          <w:b/>
          <w:bCs/>
          <w:kern w:val="0"/>
          <w:szCs w:val="32"/>
        </w:rPr>
        <w:t>系统</w:t>
      </w:r>
      <w:r>
        <w:rPr>
          <w:rFonts w:hint="eastAsia" w:ascii="黑体" w:hAnsi="黑体" w:eastAsia="黑体"/>
          <w:b/>
          <w:bCs/>
          <w:kern w:val="0"/>
          <w:szCs w:val="32"/>
          <w:lang w:val="en-US" w:eastAsia="zh-CN"/>
        </w:rPr>
        <w:t>开发</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西安中元创新科技有限公司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退役动力电池的梯次利用逐步成为新能源全生命周期管理的重要环节。将退役电池应用于储能电站虽具有成本优势，但面临电池性能差异大、安全隐患高、状态不可控等关键技术问题。本项目拟开发一套安全监控云平台系统，实现对梯次电池在储能电站中的多维状态感知、风险预警、远程调度及寿命预测，保障电站运行安全、提升梯次电池的使用效率及生命周期价值。</w:t>
            </w:r>
          </w:p>
          <w:p w14:paraId="02AA09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随着新能源汽车保有量激增，退役动力电池数量快速增长。预计到2030年，我国退役动力电池年产量将超过200GWh。相较直接回收，梯次利用能有效提升资源利用率。然而，退役电池来源复杂、性能不均、缺乏统一管理机制，尤其在储能场景下大规模并网使用，安全风险显著。构建一个集云端管理、智能感知、AI识别分析于一体的监控平台，已成为退役电池储能商业化推广的前提。相关应用领域：退役电池构建的集装箱式储能电站；城市微电网与分布式储能系统；工商业削峰填谷储能项目；电网侧储能辅助调频调压系统；可再生能源并网消纳场景（如光储、风储联合系统）。</w:t>
            </w:r>
          </w:p>
          <w:p w14:paraId="761EB3A1">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梯次电池单体性能高度不一致，难以形成统一模型进行状态管理；电池衰减非线性强，传统SoH评估及热失控预警模型精度低；多来源数据融合困难，传感器采集精度与边缘计算能力受限；云平台需实现多站点统一监控、分布式管理、实时同步；需支持复杂工况下的异常工况自动识别与预警；缺乏统一的安全运行数据标准与API开放规范。</w:t>
            </w:r>
          </w:p>
          <w:p w14:paraId="1212EB24">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B71E4DC">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单体电池温度监控精度≤±0.5℃；单体电压采集误差≤±5mV，采集频率≥1Hz；整站电池簇SoH评估误差≤±3%，寿命预测精度≥90%；热失控前早期预警提前量≥5分钟，预警准确率≥95%；系统支持≥2000个节点并发监测与管理；云平台响应延迟≤2秒，故障定位时间≤30秒；平均故障处置时间缩短≥40%；系统整体部署运维成本降低≥20%（相较传统人工巡检方案）。</w:t>
            </w:r>
          </w:p>
          <w:p w14:paraId="76093002">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b/>
                <w:bCs/>
                <w:sz w:val="28"/>
                <w:szCs w:val="28"/>
                <w:lang w:val="en-US" w:eastAsia="zh-CN"/>
              </w:rPr>
            </w:pPr>
            <w:r>
              <w:rPr>
                <w:rFonts w:hint="eastAsia" w:ascii="仿宋" w:hAnsi="仿宋" w:eastAsia="仿宋" w:cs="宋体"/>
                <w:b/>
                <w:bCs/>
                <w:sz w:val="28"/>
                <w:szCs w:val="28"/>
                <w:lang w:val="en-US" w:eastAsia="zh-CN"/>
              </w:rPr>
              <w:t>5.其他</w:t>
            </w:r>
          </w:p>
          <w:p w14:paraId="40A1B1DA">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系统需支持主流BMS、PCS厂商通信协议对接；具备远程OTA升级与在线策略优化能力；云平台需具备分级权限管理、数据加密存储和风险追踪功能；支持接入碳资产管理平台，提供能量流与碳减排数据报表；后期具备接入区块链存证、AI模型训练和横向扩展能力；支持可视化3D电池舱室结构与温度热图展示，提升运维直观性。</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已完成退役电池初步分选系统开发及多批次电池参数采集；建成实验验证平台并部署多通道采样系统；完成部分安全评估与SoH建模算法的验证。</w:t>
            </w:r>
          </w:p>
          <w:p w14:paraId="5F4929F5">
            <w:pPr>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系统处于样机集成与平台开发初期，软件系统已完成框架设计及关键模块测试，数据采集系统已通过小规模组网验证。</w:t>
            </w:r>
          </w:p>
          <w:p w14:paraId="4202941E">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累计投入超300万元，核心团队由储能系统工程师、电池管理算法专家、云平台架构师及嵌入式硬件工程师组成，共18人。</w:t>
            </w:r>
          </w:p>
          <w:p w14:paraId="27B41428">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拥有电池综合测试仪、多通道数据采集系统、服务器集群、云管平台开发环境，以及示范型储能舱体试验平台1套。</w:t>
            </w:r>
          </w:p>
          <w:p w14:paraId="46B58AFF">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具备基础电池检测分选车间及硬件装配环境；与地方企业建立储能站试点合作关系，可用于实测部署和数据回流。</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rPr>
                <w:rFonts w:hint="eastAsia"/>
                <w:sz w:val="24"/>
              </w:rPr>
            </w:pPr>
            <w:r>
              <w:rPr>
                <w:rFonts w:hint="eastAsia" w:ascii="仿宋" w:hAnsi="仿宋" w:eastAsia="仿宋" w:cs="宋体"/>
                <w:sz w:val="28"/>
                <w:szCs w:val="28"/>
                <w:lang w:val="en-US" w:eastAsia="zh-CN"/>
              </w:rPr>
              <w:t>期待与专业领域内的技术团队开展合作（合作对象包括但不限于高校院所），要求合作团队能够按期达成相关技术指标。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2FAF7E5A"/>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2</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2025-07-24T09:31:09Z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623AAAFC5C37408082BCE7F2D7690F3F_13</vt:lpwstr>
  </property>
  <property fmtid="{D5CDD505-2E9C-101B-9397-08002B2CF9AE}" pid="4" name="KSOTemplateDocerSaveRecord">
    <vt:lpwstr>eyJoZGlkIjoiNTQ1YTcwOTc1ZDUxNTcwOGNiZjNiNTdiY2QzOTc1YTgiLCJ1c2VySWQiOiI5NjYxMjMwNzMifQ==</vt:lpwstr>
  </property>
</Properties>
</file>