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3DC20">
      <w:pPr>
        <w:ind w:firstLine="0" w:firstLineChars="0"/>
        <w:jc w:val="center"/>
        <w:rPr>
          <w:rFonts w:hint="default" w:ascii="黑体" w:hAnsi="黑体" w:eastAsia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  <w:t>194.</w:t>
      </w:r>
      <w:bookmarkStart w:id="0" w:name="_Hlk75163998"/>
      <w:r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  <w:t>面向全行业应用的低成本高精度数字孪生平台研发</w:t>
      </w:r>
      <w:bookmarkEnd w:id="0"/>
    </w:p>
    <w:tbl>
      <w:tblPr>
        <w:tblStyle w:val="14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 w14:paraId="0E169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0DFCC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3" w:name="_GoBack"/>
            <w:bookmarkEnd w:id="3"/>
            <w:bookmarkStart w:id="1" w:name="_Hlk75163964"/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 w14:paraId="268E8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3859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C2EDC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陕西易村智能交通科技有限公司</w:t>
            </w:r>
          </w:p>
        </w:tc>
      </w:tr>
      <w:tr w14:paraId="6D1E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ABA3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B8C0B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8573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BA6F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电子信息</w:t>
            </w:r>
          </w:p>
        </w:tc>
      </w:tr>
      <w:tr w14:paraId="122E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7148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 w14:paraId="42956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9008F2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40B99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DC4B2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技术研发（关键、核心技术）</w:t>
            </w:r>
          </w:p>
          <w:p w14:paraId="11DFD1E2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 w14:paraId="5283902F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 w14:paraId="1C3F470C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 w14:paraId="36E40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BF423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1E53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 w14:paraId="64843F2F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6D3E97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 w14:paraId="278E124D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目前在智慧交通领域中，数字孪生引擎和渲染技术的低成本高精度问题仍然是关键挑战。现有技术的精度和实时性不足，导致交通流量预测、自动驾驶辅助、交通事故模拟等应用场景中无法达到所需的准确度和响应速度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计划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是研发一套低成本且高精度的数字孪生引擎，同时提升渲染效果，确保系统能够实时反映交通状况并支持智能决策。</w:t>
            </w:r>
          </w:p>
          <w:p w14:paraId="05243C4B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3464A7F8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随着智能交通系统的广泛应用，交通管理、自动驾驶以及智慧城市建设都急需高效、精准的数字孪生技术来实现实时的交通流量监控、事故预测与响应等。数字孪生技术在智慧交通中的应用，要求其能准确反映现实世界的交通状况，提供实时数据支持，且要求高精度与低成本并存，适应未来交通管理和自动驾驶的需求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主要应用领域有：智慧交通管理、自动驾驶决策支持、城市交通流量预测与优化、交通事故预测与应急响应、虚拟交通环境仿真与渲染</w:t>
            </w:r>
          </w:p>
          <w:p w14:paraId="5A29B5AD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 w14:paraId="1229744A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低成本硬件数据采集精度不足：目前低成本传感器（如普通RGB摄像头、低精度GPS等）无法提供高精度的环境建模数据。</w:t>
            </w:r>
          </w:p>
          <w:p w14:paraId="2DFD2A14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实时渲染的计算负担大：交通环境的渲染需要大量计算资源，尤其在高精度的三维建模与光照效果模拟下，GPU性能可能成为瓶颈。</w:t>
            </w:r>
          </w:p>
          <w:p w14:paraId="79E48214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模态数据融合困难：不同来源（如摄像头、雷达、LIDAR等）的数据融合难度大，尤其是在动态交通场景中，如何确保数据的同步与一致性是个技术难点。</w:t>
            </w:r>
          </w:p>
          <w:p w14:paraId="5E3BD2F4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 w14:paraId="78A6420E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精度要求：数字孪生模型的交通场景精度达到95%以上，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车道、道路标线、闸道、合流区、道路资产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道路附属设施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的识别精度达到90%以上。</w:t>
            </w:r>
          </w:p>
          <w:p w14:paraId="2924BA50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实时性要求：渲染和数据处理的延迟控制在50毫秒以内，确保实时性。</w:t>
            </w:r>
          </w:p>
          <w:p w14:paraId="0479BC54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成本控制：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每公里建模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控制在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000元人民币以内。</w:t>
            </w:r>
          </w:p>
          <w:p w14:paraId="009EB79A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系统处理能力：每秒至少能够处理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1公里长度道路所采集的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帧图像和数据。</w:t>
            </w:r>
          </w:p>
        </w:tc>
      </w:tr>
      <w:tr w14:paraId="754AC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BC0C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F712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 w14:paraId="29BB37CB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B2BC6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 w14:paraId="30CB4C07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（1）已经完成了路侧雷视融合边缘计算一体机研发；</w:t>
            </w:r>
          </w:p>
          <w:p w14:paraId="52A3A991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（2）已完成路侧雷视融合边缘计算一体机所采集的实施交通流图像数据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与深度学习算法结合的研究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 w14:paraId="774F249B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（3）已经完成基于深度学习的交通事件及交通参数检测算法研究，形成工程化方案并在交通部国检中心完成了事件检测器的检测认证；</w:t>
            </w:r>
          </w:p>
          <w:p w14:paraId="6E421150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（4）已经完成了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数字孪生引擎框架设计，并在小范围内进行过测试，初步验证了其可行性。</w:t>
            </w:r>
          </w:p>
          <w:p w14:paraId="519095E8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 w14:paraId="51F6A287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目前处于技术研发阶段，已完成了技术方案的初步设计和部分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前置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技术验证，正在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计划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进行算法优化和硬件集成。</w:t>
            </w:r>
          </w:p>
          <w:p w14:paraId="5162B8FA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 w14:paraId="69C64329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投入资金：约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00万人民币，主要用于硬件设备采购和技术开发。</w:t>
            </w:r>
          </w:p>
          <w:p w14:paraId="0BD18EB4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人才投入：技术团队由5名研发人员组成，包含1名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java开发工程师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、2名图像处理工程师、1名3D渲染工程师和1名系统架构师。</w:t>
            </w:r>
          </w:p>
          <w:p w14:paraId="72480371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 w14:paraId="4D10CF84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路侧雷视融合边缘计算一体机、Nas存储服务器、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高性能GPU服务器用于数据处理与实时渲染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Web平台服务器。</w:t>
            </w:r>
          </w:p>
          <w:p w14:paraId="0901643F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 w14:paraId="2F94DC2A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开发平台：TensorFlow、OpenCV、Blender等</w:t>
            </w:r>
          </w:p>
          <w:p w14:paraId="72F4D2C3"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其他</w:t>
            </w:r>
          </w:p>
          <w:p w14:paraId="4E177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677ED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A42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4537F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 w14:paraId="0CD3F520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28E23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希望与国内外高校和科研院所展开产学研合作，共同开展数字孪生引擎与渲染技术的研发，推动该领域的技术创新和产业化应用。</w:t>
            </w:r>
          </w:p>
          <w:p w14:paraId="6CEA529B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合作方向</w:t>
            </w:r>
          </w:p>
          <w:p w14:paraId="2BBA9840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希望在数字孪生建模、实时数据处理、图像渲染、深度学习等方面与相关领域的高校、研究院所合作。</w:t>
            </w:r>
          </w:p>
          <w:p w14:paraId="37B3EEA5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（2）专家与团队要求</w:t>
            </w:r>
          </w:p>
          <w:p w14:paraId="7A3183F5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深入了解智慧交通、自动驾驶、计算机视觉等领域的专家团队。</w:t>
            </w:r>
          </w:p>
          <w:p w14:paraId="7E09BB45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具备先进的图像处理、数据融合、三维渲染技术及实时系统设计的研发经验。</w:t>
            </w:r>
          </w:p>
          <w:p w14:paraId="323CF48F"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能够协同开发高精度低成本的解决方案，并具有一定的工程化应用能力。</w:t>
            </w:r>
          </w:p>
        </w:tc>
      </w:tr>
      <w:tr w14:paraId="44A4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847D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751BB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 w14:paraId="33572DC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6E641C49"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6DFCD026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1587" w:right="1474" w:bottom="1587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BBFB4"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430F7"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430F7"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6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mVhMGQ2YWQwOTc0ZDFkYmVkZTE0NzFkNThlYzI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DDB3557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0E5964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0715C1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20378F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663919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336F6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5C29B0"/>
    <w:rsid w:val="517D53BF"/>
    <w:rsid w:val="51842A8D"/>
    <w:rsid w:val="51AF2323"/>
    <w:rsid w:val="52340039"/>
    <w:rsid w:val="524549C8"/>
    <w:rsid w:val="526E7694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5A35EC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A62BCF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7">
    <w:name w:val="annotation text"/>
    <w:basedOn w:val="1"/>
    <w:link w:val="23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7"/>
    <w:next w:val="7"/>
    <w:link w:val="24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character" w:customStyle="1" w:styleId="19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0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1">
    <w:name w:val="列表段落1"/>
    <w:basedOn w:val="1"/>
    <w:unhideWhenUsed/>
    <w:qFormat/>
    <w:uiPriority w:val="99"/>
    <w:pPr>
      <w:ind w:firstLine="420"/>
    </w:pPr>
  </w:style>
  <w:style w:type="paragraph" w:styleId="22">
    <w:name w:val="List Paragraph"/>
    <w:basedOn w:val="1"/>
    <w:qFormat/>
    <w:uiPriority w:val="34"/>
    <w:pPr>
      <w:ind w:firstLine="420"/>
    </w:pPr>
  </w:style>
  <w:style w:type="character" w:customStyle="1" w:styleId="23">
    <w:name w:val="批注文字 字符"/>
    <w:basedOn w:val="16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4">
    <w:name w:val="批注主题 字符"/>
    <w:basedOn w:val="23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1572</Words>
  <Characters>1636</Characters>
  <Lines>8</Lines>
  <Paragraphs>2</Paragraphs>
  <TotalTime>1</TotalTime>
  <ScaleCrop>false</ScaleCrop>
  <LinksUpToDate>false</LinksUpToDate>
  <CharactersWithSpaces>1661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13119135682</cp:lastModifiedBy>
  <cp:lastPrinted>2019-06-25T02:30:00Z</cp:lastPrinted>
  <dcterms:modified xsi:type="dcterms:W3CDTF">2025-07-25T04:40:14Z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6F3B1ACD1EF640D7A6D7F89AA707BBE5_13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