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96</w:t>
      </w:r>
      <w:r>
        <w:rPr>
          <w:rFonts w:hint="eastAsia" w:ascii="黑体" w:hAnsi="黑体" w:eastAsia="黑体"/>
          <w:b/>
          <w:bCs/>
          <w:kern w:val="0"/>
          <w:szCs w:val="32"/>
        </w:rPr>
        <w:t>.</w:t>
      </w:r>
      <w:bookmarkEnd w:id="0"/>
      <w:r>
        <w:rPr>
          <w:rFonts w:hint="eastAsia" w:ascii="黑体" w:hAnsi="黑体" w:eastAsia="黑体"/>
          <w:b/>
          <w:bCs/>
          <w:kern w:val="0"/>
          <w:szCs w:val="32"/>
        </w:rPr>
        <w:t>基于特征匹配的X射线图像食品异物在线检测算法</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西安速视光电科技有限公司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电子信息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1EA0A142">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基于X光成像技术的自动化无损检测系统逐渐成为食品工业中备受关注的解决方案。目前，深度学习技术已广泛应用于食品异物检测领域，其中基于监督学习的目标检测算法表现尤为突出。然而，随着食品生产线的不断扩展及异物种类的日益复杂，现有的检测系统往往需要处理多种场景和产品，这使得检测模型面临“灾难性遗忘”问题。即在识别新异物类型时，模型对先前异物类别的识别能力往往减弱，从而导致整体检测准确率下降。此外，随着生产环境的变化（如食品种类的多样化），现有检测模型也难以快速适应新任务的需求。这些方法在以下几个方面存在技术瓶颈：</w:t>
            </w:r>
          </w:p>
          <w:p w14:paraId="1358C289">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（1）高精度异物检测：当前的检测系统在面对未知异物时存在漏检和误检现象。</w:t>
            </w:r>
          </w:p>
          <w:p w14:paraId="240091AD">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（2）环境适应性：图像噪声、产品类别变化等外部环境因素影响现有算法的稳定性。</w:t>
            </w:r>
          </w:p>
          <w:p w14:paraId="15814530">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（3）免训练性：遭遇新产品或新特征时无需采集大量数据调整算法也能实现高精度检测。</w:t>
            </w:r>
          </w:p>
          <w:p w14:paraId="283A3F39">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本需求为基于特征匹配的X射线图像食品异物在线检测算法，旨在通过基于增量学习技术、柔性特征匹配等的先进方法，提升现有X射线食品危险异物检测设备的检测精度和实时性，同时增强系统对复杂场景的适应能力。</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56321E47">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（1）背景</w:t>
            </w:r>
          </w:p>
          <w:p w14:paraId="76800C16">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随着食品安全法规的不断完善，食品生产企业对生产过程中的异物检测提出了更高的要求。本技术需求旨在解决现有食品异物检测方法在单一场景适应性差、无法快速识别新异物类别、灾难性遗忘以及反馈能力不足等方面的问题。现有方法通常无法处理跨场景、多类型异物的检测，且当新异物类别出现时，必须重新训练整个模型，导致训练周期长、成本高，并且容易丧失对旧异物的识别能力。本需求为拟实现对新异物、新产品的快速识别与学习，同时避免灾难性遗忘，并在检测流程中优化模型，提升其跨场景适应性和实时反馈能力。以实现对食品中危险异物检测的准确性、效率和适应性。</w:t>
            </w:r>
          </w:p>
          <w:p w14:paraId="231A05C7">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（2）技术应用领域</w:t>
            </w:r>
          </w:p>
          <w:p w14:paraId="5A4C3563">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食品生产与加工过程中的无损在线异物检测。</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534497E7">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 xml:space="preserve">（1）异物特征的高鲁棒性提取：异物在X射线图像中的特征往往受到食品厚度、形状、密度、包装材料以及自身特定内容（如防腐剂、金属轧带）等因素的干扰，这对异物和产品本身的特征区分和高鲁棒性匹配带来了挑战。 </w:t>
            </w:r>
          </w:p>
          <w:p w14:paraId="1FFF037F">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（2）实时在线检测：食品生产线对检测系统的实时性要求极高，需要算法在毫秒级时间内完成异物检测和定位。</w:t>
            </w:r>
          </w:p>
          <w:p w14:paraId="1E3D0199">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（3）噪声与干扰的抑制：在实际应用场景中，X射线图像会受到电器噪声漂移、射线散射、产品叠层等干扰因素影响，因此需要构建高鲁棒性的算法模型来有效应对这些问题。</w:t>
            </w:r>
          </w:p>
          <w:p w14:paraId="7441640F">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（4）异物多样性与开集识别：异物的种类、大小、形状具有多样性，且存在新类型的异物未在训练数据中出现，因此需要算法具备开集识别能力。</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390613DF">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（1）检测精度（Precision）：≥95%</w:t>
            </w:r>
          </w:p>
          <w:p w14:paraId="479B1EF9">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（2）漏检率（Miss Rate）：≤5%</w:t>
            </w:r>
          </w:p>
          <w:p w14:paraId="0BFFE1FF">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（3）误检率（False Positive Rate）：≤0.5%</w:t>
            </w:r>
          </w:p>
          <w:p w14:paraId="3E5F6012">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（4）处理速度：每帧图像的处理时间 ≤25ms</w:t>
            </w:r>
          </w:p>
          <w:p w14:paraId="416295E0">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（5）系统适应性：能够适应不同类型食品及包装形态的检测需求、遭遇新产品时无需重新训练调整算法。</w:t>
            </w:r>
          </w:p>
          <w:p w14:paraId="1FE6FE35">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（6）预计研发投入：50万元人民币</w:t>
            </w:r>
          </w:p>
          <w:p w14:paraId="1AE68DF8">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（7）研发周期：6—12个月</w:t>
            </w:r>
          </w:p>
          <w:p w14:paraId="3654DA78">
            <w:pPr>
              <w:spacing w:line="360" w:lineRule="exact"/>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（8）设备成本：单台设备成本控制在5000元人民币以内。</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已开展了基于X射线成像技术的食品异物检测系统的初步研究，聚焦于提高检测精度与环境适应性。</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23751261">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已完成部分基础算法与系统架构设计，并通过实验室环境中的初步测试验证了模型的可行性。</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截至目前，项目总投入资金约为50万元人民币，主要用于算法开发、设备购置及初步测试工作。</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项目团队已实现基础的X射线成像装置组建，支持食品样品的X射线图像采集和初步分析。</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pStyle w:val="23"/>
              <w:spacing w:line="360" w:lineRule="exact"/>
              <w:ind w:firstLine="560"/>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目前项目团队在实验室环境下开展工作，具备初步的实验设备和测试平台</w:t>
            </w:r>
            <w:r>
              <w:rPr>
                <w:rFonts w:hint="eastAsia" w:ascii="Times New Roman" w:hAnsi="Times New Roman" w:eastAsia="仿宋_GB2312"/>
                <w:kern w:val="0"/>
                <w:sz w:val="24"/>
              </w:rPr>
              <w:t>。</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390D822">
            <w:p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为解决食品异物在线检测技术中的关键问题，特别是在高精度异物检测、环境适应性、免训练性和实时反馈能力等方面的技术瓶颈，本项目希望与以下类型的高校、科研院所和专家团队开展深入合作：</w:t>
            </w:r>
          </w:p>
          <w:p w14:paraId="1011B7A2">
            <w:pPr>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合作对象：</w:t>
            </w:r>
          </w:p>
          <w:p w14:paraId="12BE81FE">
            <w:pPr>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高校及科研院所：重点希望与具备X射线成像技术、计算机视觉、深度学习及智能制造领域优势的高校和科研院所进行合作，特别是那些在食品安全、自动化检测、人工智能应用等相关领域具有研究积累的机构。优先考虑与国内外领先的计算机科学、自动化技术、机械工程等学科交叉领域的高水平院校合作。</w:t>
            </w:r>
          </w:p>
          <w:p w14:paraId="08D4A35A">
            <w:pPr>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创新载体建设：希望通过与合作高校、科研院所共建实验室、研发平台或创新中心，推动产学研结合。通过联合开发创新载体，为技术研发、验证及产品化提供平台支持，确保技术的快速转化与产业化落地。</w:t>
            </w:r>
          </w:p>
          <w:p w14:paraId="541972E1">
            <w:pPr>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（3）专家及团队要求：</w:t>
            </w:r>
          </w:p>
          <w:p w14:paraId="49FB5D3B">
            <w:p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专家领域：我们期望合作团队在以下领域具备较强的技术背景和研究能力：计算机视觉与深度学习：熟悉基于深度学习的目标检测、增量学习、特征提取与匹配算法等，能够开发高效、鲁棒的食品异物检测算法。X射线成像技术：在X射线图像分析与处理方面有深入研究，能够应对图像中的噪声干扰、异物识别等挑战。</w:t>
            </w:r>
          </w:p>
          <w:p w14:paraId="4B348B81">
            <w:pPr>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（4）智能检测系统及自动化技术：熟悉自动化生产线中的智能检测技术，能够将检测算法与生产线硬件结合，提供高效的在线检测解决方案。</w:t>
            </w:r>
          </w:p>
          <w:p w14:paraId="39D8C35B">
            <w:pPr>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（5）技术能力：合作团队须具备跨学科的协作能力，能够联合食品安全、图像处理、人工智能等多个领域的技术优势，推动项目的进展。</w:t>
            </w:r>
          </w:p>
          <w:p w14:paraId="1924CC89">
            <w:pPr>
              <w:spacing w:line="360" w:lineRule="exact"/>
              <w:ind w:left="0" w:leftChars="0" w:firstLine="560" w:firstLineChars="200"/>
              <w:rPr>
                <w:rFonts w:hint="eastAsia"/>
                <w:sz w:val="24"/>
              </w:rPr>
            </w:pPr>
            <w:r>
              <w:rPr>
                <w:rFonts w:hint="eastAsia" w:ascii="仿宋" w:hAnsi="仿宋" w:eastAsia="仿宋" w:cs="宋体"/>
                <w:kern w:val="2"/>
                <w:sz w:val="28"/>
                <w:szCs w:val="28"/>
                <w:lang w:val="en-US" w:eastAsia="zh-CN" w:bidi="ar-SA"/>
              </w:rPr>
              <w:t>（6）研究水平要求：优先选择在食品安全、智能检测系统、机器视觉及人工智能领域有显著学术成果或行业经验的团队，具备自主创新能力，能够在项目中承担关键技术攻关。</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AF1BB3"/>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5D3B1E"/>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255</Words>
  <Characters>266</Characters>
  <Lines>27</Lines>
  <Paragraphs>7</Paragraphs>
  <TotalTime>2</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2025-07-24T09:51:06Z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72B7F44405FF421CA66FBD23B5CB0DE4_13</vt:lpwstr>
  </property>
  <property fmtid="{D5CDD505-2E9C-101B-9397-08002B2CF9AE}" pid="4" name="KSOTemplateDocerSaveRecord">
    <vt:lpwstr>eyJoZGlkIjoiNTQ1YTcwOTc1ZDUxNTcwOGNiZjNiNTdiY2QzOTc1YTgiLCJ1c2VySWQiOiI5NjYxMjMwNzMifQ==</vt:lpwstr>
  </property>
</Properties>
</file>