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98</w:t>
      </w:r>
      <w:r>
        <w:rPr>
          <w:rFonts w:hint="eastAsia" w:ascii="黑体" w:hAnsi="黑体" w:eastAsia="黑体"/>
          <w:b/>
          <w:bCs/>
          <w:kern w:val="0"/>
          <w:szCs w:val="32"/>
        </w:rPr>
        <w:t>.</w:t>
      </w:r>
      <w:bookmarkEnd w:id="0"/>
      <w:r>
        <w:rPr>
          <w:rFonts w:hint="eastAsia" w:ascii="黑体" w:hAnsi="黑体" w:eastAsia="黑体"/>
          <w:b/>
          <w:bCs/>
          <w:kern w:val="0"/>
          <w:szCs w:val="32"/>
          <w:lang w:val="en-US" w:eastAsia="zh-CN"/>
        </w:rPr>
        <w:t>基于时序信号的高精度热式气体质量流量计</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西安鸿灏达机电科技有限公司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科学研究和技术服务业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先进制造与自动化</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3D074834">
            <w:pPr>
              <w:pStyle w:val="23"/>
              <w:numPr>
                <w:numId w:val="0"/>
              </w:numPr>
              <w:spacing w:line="360" w:lineRule="exact"/>
              <w:ind w:firstLine="560" w:firstLineChars="20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当前热式气体质量流量计多基于稳态热传导模型，依赖加热元件与气流间的热交换关系来反推流量值，在实际工程中对稳态流量监测尚可满足。但在诸如脉动流、混合气体配比变化、快速启停等复杂流动环境下，传统设备普遍存在响应滞后、灵敏度不足、测量漂移明显等问题。尤其在非稳态工况下，系统对动态流量的解析能力弱，影响过程控制的实时性与精度。因此，我们认为迫切需要开发一套能够高频采集热响应信号并构建动态建模机制的检测方案，以提升流量计在多变环境下的实时测量和自适应能力。</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近年来，智能制造与绿色能源行业对气体流量的动态监测提出了更高要求，尤其在氢能供给系统、电子气体配比控制、空分装置节能调度、微型动力设备等场景中，对流量计的响应速度与测量稳定性提出了毫秒级指标要求。同时，许多系统运行环境复杂多变，稳态模型已难以应对现场突发或快速变化状态。新一代热式流量计需要兼具“动态解析能力”与“自学习调节能力”，才能真正适用于上述应用。我们期望此次技术需求经过解决后，可切实应用于高端气体工艺控制、能源系统供气管理、新型空天/无人平台动力配气、过程工业动态气体检测、实验平台嵌入式流量反馈单元等领域。</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6D251640">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（1）如何构建气体流速变化与热元件时序响应之间的精准关联模型，需突破传统稳态换热理论的限制；</w:t>
            </w:r>
          </w:p>
          <w:p w14:paraId="3DE0CC79">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（2）采样系统必须具备高速、高精度且稳定的多参量测量能力，尤其在高频脉动流中需有效抑制电气和热信号噪声；</w:t>
            </w:r>
          </w:p>
          <w:p w14:paraId="572177EA">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（3）模型构建需融合AI时序识别算法或灰箱方法，在数据稀疏或部分扰动条件下依然保证预测能力；</w:t>
            </w:r>
          </w:p>
          <w:p w14:paraId="28283D26">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（4）系统需具备对环境温度漂移、探头附着颗粒等干扰的在线自补偿机制；</w:t>
            </w:r>
          </w:p>
          <w:p w14:paraId="14C13485">
            <w:pPr>
              <w:spacing w:line="360" w:lineRule="exact"/>
              <w:ind w:firstLine="562"/>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（5）整体设计需同时兼顾精度、体积、功耗与通信集成能力，满足分布式、嵌入式或工业场合部署需求。</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40A1B1DA">
            <w:pPr>
              <w:spacing w:line="360" w:lineRule="exact"/>
              <w:ind w:firstLine="562"/>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最小检测流量不高于0.01 SLPM；测量误差控制在±1%以内，读数误差小于±0.2% F.S；动态响应时间目标在100 ms以内，适应突变流速情况；采样频率不低于1 kHz，支持高频热/电信号的并行采集与缓存；环境温度漂移不超过±0.5% / 10℃；工作温区覆盖–20℃至80℃；通信输出支持RS485、Modbus、模拟电压/电流、蓝牙等多种方式；系统具备边缘模型解析能力或具备模型更新接口；整机功耗控制在1.5W以下，设计寿命满足5年以上长期运行要求。</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2"/>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我们目前已在实验室完成典型热膜类传感器的初步热响应测试，对不同流量工况下的温度、电压变化曲线进行了原始数据采集；开展了初步的多通道热信号建模验证工作，正在探索以LSTM等时序算法构建动态气体流量识别模型。</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687D95A8">
            <w:pPr>
              <w:spacing w:line="360" w:lineRule="exact"/>
              <w:ind w:firstLine="562"/>
              <w:rPr>
                <w:rFonts w:hint="eastAsia" w:ascii="仿宋" w:hAnsi="仿宋" w:eastAsia="仿宋" w:cs="宋体"/>
                <w:b/>
                <w:bCs/>
                <w:sz w:val="28"/>
                <w:szCs w:val="28"/>
              </w:rPr>
            </w:pPr>
            <w:r>
              <w:rPr>
                <w:rFonts w:hint="eastAsia" w:ascii="仿宋" w:hAnsi="仿宋" w:eastAsia="仿宋" w:cs="宋体"/>
                <w:kern w:val="2"/>
                <w:sz w:val="28"/>
                <w:szCs w:val="28"/>
                <w:lang w:val="en-US" w:eastAsia="zh-CN" w:bidi="ar-SA"/>
              </w:rPr>
              <w:t>整体处于概念验证与技术方案设计阶段，主要聚焦在高频热响应数据采集、非稳态模型构建可行性测试、软硬件集成方案设计等方面。</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AC64D7E">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目前该方向已投入研发经费约200万元，技术团队成员约10人，覆盖热学、流体测控、嵌入式开发、算法设计与系统集成等领域，具备从传感设计到模型开发的全链路研发能力。</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3D3B23C8">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具备可调式气体流量校准平台、热敏传感器响应测试平台、高速数据采集仪、可编程控制器与工控机等配套实验设备，可支持热响应建模与高频数据模拟工况测试。</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132373D2">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具备初步的传感器电路焊接、热膜元件封装、系统集成调试的实验加工能力，能够支撑功能性模块样件的研发与试验。</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firstLine="562"/>
              <w:rPr>
                <w:rFonts w:hint="eastAsia"/>
                <w:sz w:val="24"/>
              </w:rPr>
            </w:pPr>
            <w:r>
              <w:rPr>
                <w:rFonts w:hint="eastAsia" w:ascii="仿宋" w:hAnsi="仿宋" w:eastAsia="仿宋" w:cs="宋体"/>
                <w:kern w:val="2"/>
                <w:sz w:val="28"/>
                <w:szCs w:val="28"/>
                <w:lang w:val="en-US" w:eastAsia="zh-CN" w:bidi="ar-SA"/>
              </w:rPr>
              <w:t>希望与相关专业的技术团队合作，但不限于高校院所，需要相关技术团队能按时完成相关技术指标。</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267C10"/>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4169FD"/>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AF1BB3"/>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2025-07-24T09:55:40Z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7CF5D84D8E3D4883AC9EECE9B43A832B_13</vt:lpwstr>
  </property>
  <property fmtid="{D5CDD505-2E9C-101B-9397-08002B2CF9AE}" pid="4" name="KSOTemplateDocerSaveRecord">
    <vt:lpwstr>eyJoZGlkIjoiNTQ1YTcwOTc1ZDUxNTcwOGNiZjNiNTdiY2QzOTc1YTgiLCJ1c2VySWQiOiI5NjYxMjMwNzMifQ==</vt:lpwstr>
  </property>
</Properties>
</file>