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4876F">
      <w:pPr>
        <w:spacing w:line="560" w:lineRule="exact"/>
        <w:jc w:val="center"/>
        <w:rPr>
          <w:rFonts w:hint="default" w:ascii="Times New Roman" w:hAnsi="Times New Roman" w:eastAsia="方正小标宋简体" w:cs="Times New Roman"/>
          <w:b/>
          <w:sz w:val="44"/>
          <w:szCs w:val="44"/>
        </w:rPr>
      </w:pPr>
    </w:p>
    <w:p w14:paraId="22E34CD5">
      <w:pPr>
        <w:spacing w:line="560" w:lineRule="exact"/>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甘肃省电力辅助服务市场运营规则</w:t>
      </w:r>
    </w:p>
    <w:p w14:paraId="7F67BD84">
      <w:pPr>
        <w:spacing w:line="560" w:lineRule="exact"/>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w:t>
      </w:r>
      <w:r>
        <w:rPr>
          <w:rFonts w:hint="default" w:ascii="Times New Roman" w:hAnsi="Times New Roman" w:eastAsia="方正小标宋简体" w:cs="Times New Roman"/>
          <w:b/>
          <w:sz w:val="44"/>
          <w:szCs w:val="44"/>
          <w:lang w:eastAsia="zh-CN"/>
        </w:rPr>
        <w:t>征求意见稿</w:t>
      </w:r>
      <w:r>
        <w:rPr>
          <w:rFonts w:hint="default" w:ascii="Times New Roman" w:hAnsi="Times New Roman" w:eastAsia="方正小标宋简体" w:cs="Times New Roman"/>
          <w:b/>
          <w:sz w:val="44"/>
          <w:szCs w:val="44"/>
        </w:rPr>
        <w:t>）</w:t>
      </w:r>
    </w:p>
    <w:p w14:paraId="0CE918A1">
      <w:pPr>
        <w:numPr>
          <w:ilvl w:val="0"/>
          <w:numId w:val="0"/>
        </w:numPr>
        <w:spacing w:before="560" w:beforeLines="100" w:after="280" w:afterLines="50"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第一章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总则</w:t>
      </w:r>
    </w:p>
    <w:p w14:paraId="66A4C1CB">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国标黑体" w:cs="Times New Roman"/>
          <w:sz w:val="32"/>
          <w:szCs w:val="32"/>
          <w:lang w:val="en-US" w:eastAsia="zh-CN"/>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为保障甘肃电力系统安全、优质、经济运行及电力市场有序运营，促进源网荷储协调发展，建立“谁提供，谁获利；谁受益，谁分担”的电力辅助服务分担共享机制，依据《中华人民共和国</w:t>
      </w:r>
      <w:r>
        <w:rPr>
          <w:rFonts w:hint="default" w:ascii="Times New Roman" w:hAnsi="Times New Roman" w:eastAsia="仿宋_GB2312" w:cs="Times New Roman"/>
          <w:sz w:val="32"/>
          <w:szCs w:val="32"/>
          <w:lang w:eastAsia="zh-CN"/>
        </w:rPr>
        <w:t>能源</w:t>
      </w:r>
      <w:r>
        <w:rPr>
          <w:rFonts w:hint="default" w:ascii="Times New Roman" w:hAnsi="Times New Roman" w:eastAsia="仿宋_GB2312" w:cs="Times New Roman"/>
          <w:sz w:val="32"/>
          <w:szCs w:val="32"/>
        </w:rPr>
        <w:t>法》《中华人民共和国电力法》《电力监管条例》等法律、法规和《中共中央国务院关于进一步深化电力体制改革的若干意见》（中发〔2015〕9号）及其相关配套文件、《电力辅助服务管理办法》</w:t>
      </w:r>
      <w:r>
        <w:rPr>
          <w:rFonts w:hint="default" w:ascii="Times New Roman" w:hAnsi="Times New Roman" w:eastAsia="仿宋_GB2312" w:cs="Times New Roman"/>
          <w:sz w:val="32"/>
          <w:szCs w:val="32"/>
          <w:lang w:eastAsia="zh-CN"/>
        </w:rPr>
        <w:t>（国能发监管规</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）、《发电机组进入及退出商业运营办法》（国能发监管规</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48</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《关于建立健全电力辅助服务市场价格机制的通知》</w:t>
      </w:r>
      <w:r>
        <w:rPr>
          <w:rFonts w:hint="default" w:ascii="Times New Roman" w:hAnsi="Times New Roman" w:eastAsia="仿宋_GB2312" w:cs="Times New Roman"/>
          <w:sz w:val="32"/>
          <w:szCs w:val="32"/>
          <w:lang w:eastAsia="zh-CN"/>
        </w:rPr>
        <w:t>（</w:t>
      </w:r>
      <w:bookmarkStart w:id="0" w:name="OLE_LINK1"/>
      <w:r>
        <w:rPr>
          <w:rFonts w:hint="default" w:ascii="Times New Roman" w:hAnsi="Times New Roman" w:eastAsia="仿宋_GB2312" w:cs="Times New Roman"/>
          <w:sz w:val="32"/>
          <w:szCs w:val="32"/>
        </w:rPr>
        <w:t>发改价格〔2024〕196号</w:t>
      </w:r>
      <w:r>
        <w:rPr>
          <w:rFonts w:hint="default" w:ascii="Times New Roman" w:hAnsi="Times New Roman" w:eastAsia="仿宋_GB2312" w:cs="Times New Roman"/>
          <w:sz w:val="32"/>
          <w:szCs w:val="32"/>
          <w:lang w:eastAsia="zh-CN"/>
        </w:rPr>
        <w:t>）</w:t>
      </w:r>
      <w:bookmarkEnd w:id="0"/>
      <w:r>
        <w:rPr>
          <w:rFonts w:hint="default" w:ascii="Times New Roman" w:hAnsi="Times New Roman" w:eastAsia="仿宋_GB2312" w:cs="Times New Roman"/>
          <w:sz w:val="32"/>
          <w:szCs w:val="32"/>
          <w:lang w:eastAsia="zh-CN"/>
        </w:rPr>
        <w:t>、《电力辅助服务市场基本规则》（</w:t>
      </w:r>
      <w:r>
        <w:rPr>
          <w:rFonts w:hint="default" w:ascii="Times New Roman" w:hAnsi="Times New Roman" w:eastAsia="仿宋_GB2312" w:cs="Times New Roman"/>
          <w:sz w:val="32"/>
          <w:szCs w:val="32"/>
        </w:rPr>
        <w:t>发改</w:t>
      </w:r>
      <w:r>
        <w:rPr>
          <w:rFonts w:hint="default" w:ascii="Times New Roman" w:hAnsi="Times New Roman" w:eastAsia="仿宋_GB2312" w:cs="Times New Roman"/>
          <w:sz w:val="32"/>
          <w:szCs w:val="32"/>
          <w:lang w:eastAsia="zh-CN"/>
        </w:rPr>
        <w:t>能源规</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411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等文件，制定本规则。</w:t>
      </w:r>
    </w:p>
    <w:p w14:paraId="31635717">
      <w:pPr>
        <w:numPr>
          <w:ilvl w:val="0"/>
          <w:numId w:val="0"/>
        </w:numPr>
        <w:spacing w:line="560" w:lineRule="exact"/>
        <w:ind w:firstLine="640" w:firstLineChars="200"/>
        <w:rPr>
          <w:rFonts w:hint="default" w:ascii="Times New Roman" w:hAnsi="Times New Roman" w:eastAsia="仿宋_GB2312" w:cs="Times New Roman"/>
          <w:sz w:val="32"/>
          <w:szCs w:val="32"/>
        </w:rPr>
      </w:pPr>
      <w:bookmarkStart w:id="1" w:name="_Hlk120894677"/>
      <w:r>
        <w:rPr>
          <w:rFonts w:hint="eastAsia" w:ascii="国标黑体" w:hAnsi="国标黑体" w:eastAsia="国标黑体" w:cs="国标黑体"/>
          <w:b w:val="0"/>
          <w:bCs/>
          <w:sz w:val="32"/>
          <w:szCs w:val="32"/>
          <w:lang w:val="en-US" w:eastAsia="zh-CN"/>
        </w:rPr>
        <w:t>第二条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pacing w:val="-6"/>
          <w:sz w:val="32"/>
          <w:szCs w:val="32"/>
        </w:rPr>
        <w:t>电力辅助服务是指为维持电力系统安全稳定运行，保证电能质量，除正常电能生产、输送、使用外，由可调节资源提供的调峰、调频、备用、爬坡、黑启动等服务。</w:t>
      </w:r>
      <w:r>
        <w:rPr>
          <w:rFonts w:hint="default" w:ascii="Times New Roman" w:hAnsi="Times New Roman" w:eastAsia="仿宋_GB2312" w:cs="Times New Roman"/>
          <w:spacing w:val="-6"/>
          <w:sz w:val="32"/>
          <w:szCs w:val="32"/>
          <w:lang w:eastAsia="zh-CN"/>
        </w:rPr>
        <w:t>电力辅助服务市场是指经营主体通过市场化机制提供辅助服务，并基于市场规则获取相应收益的市场运行机制。</w:t>
      </w:r>
      <w:bookmarkEnd w:id="1"/>
    </w:p>
    <w:p w14:paraId="688C0E71">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eastAsia" w:ascii="国标黑体" w:hAnsi="国标黑体" w:eastAsia="国标黑体" w:cs="国标黑体"/>
          <w:b w:val="0"/>
          <w:bCs/>
          <w:sz w:val="32"/>
          <w:szCs w:val="32"/>
          <w:lang w:val="en-US" w:eastAsia="zh-CN"/>
        </w:rPr>
        <w:t>第三条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本规则适用于甘肃电力辅助服务市场中各类辅助服务交易组织、调用、考核、补偿、结算和监督管理。未纳入本规则的辅助服务，按《西北区域发电厂并网运行管理实施细则》和《西北区域并网发电厂辅助服务管理实施细则》执行。</w:t>
      </w:r>
    </w:p>
    <w:p w14:paraId="372B7FAF">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eastAsia" w:ascii="国标黑体" w:hAnsi="国标黑体" w:eastAsia="国标黑体" w:cs="国标黑体"/>
          <w:b w:val="0"/>
          <w:bCs/>
          <w:sz w:val="32"/>
          <w:szCs w:val="32"/>
          <w:lang w:val="en-US" w:eastAsia="zh-CN"/>
        </w:rPr>
        <w:t>第四条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国家能源局甘肃监管办公室（以下简称“甘肃能源监管办”）负责甘肃电力辅助服务市场的监管，负责监督本规则的实施。</w:t>
      </w:r>
    </w:p>
    <w:p w14:paraId="7235793E">
      <w:pPr>
        <w:numPr>
          <w:ilvl w:val="0"/>
          <w:numId w:val="0"/>
        </w:numPr>
        <w:spacing w:before="560" w:beforeLines="100" w:after="280" w:afterLines="50" w:line="560" w:lineRule="exact"/>
        <w:jc w:val="center"/>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第二章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市场成员</w:t>
      </w:r>
    </w:p>
    <w:p w14:paraId="36A92086">
      <w:pPr>
        <w:spacing w:beforeLines="0" w:afterLines="0" w:line="560" w:lineRule="exact"/>
        <w:jc w:val="center"/>
        <w:outlineLvl w:val="1"/>
        <w:rPr>
          <w:rFonts w:hint="default" w:ascii="Times New Roman" w:hAnsi="Times New Roman" w:eastAsia="方正楷体_GBK" w:cs="Times New Roman"/>
          <w:spacing w:val="-5"/>
          <w:kern w:val="0"/>
          <w:sz w:val="32"/>
          <w:szCs w:val="32"/>
        </w:rPr>
      </w:pPr>
      <w:bookmarkStart w:id="2" w:name="_Toc8915"/>
      <w:bookmarkStart w:id="3" w:name="_Toc14513"/>
      <w:bookmarkStart w:id="4" w:name="_Toc13516"/>
      <w:bookmarkStart w:id="5" w:name="_Toc27630"/>
      <w:bookmarkStart w:id="6" w:name="_Toc453390517"/>
      <w:bookmarkStart w:id="7" w:name="_Toc13706"/>
      <w:bookmarkStart w:id="8" w:name="_Toc14057"/>
      <w:bookmarkStart w:id="9" w:name="_Toc5526"/>
      <w:bookmarkStart w:id="10" w:name="_Toc5453"/>
      <w:bookmarkStart w:id="11" w:name="_Toc1084"/>
      <w:bookmarkStart w:id="12" w:name="_Toc160721113"/>
      <w:bookmarkStart w:id="13" w:name="_Toc29353"/>
      <w:bookmarkStart w:id="14" w:name="_Toc9876"/>
      <w:bookmarkStart w:id="15" w:name="_Toc7207"/>
      <w:bookmarkStart w:id="16" w:name="_Toc24303"/>
      <w:bookmarkStart w:id="17" w:name="_Toc18644"/>
      <w:bookmarkStart w:id="18" w:name="_Toc18208"/>
      <w:r>
        <w:rPr>
          <w:rFonts w:hint="default" w:ascii="Times New Roman" w:hAnsi="Times New Roman" w:eastAsia="方正楷体_GBK" w:cs="Times New Roman"/>
          <w:spacing w:val="-5"/>
          <w:kern w:val="0"/>
          <w:sz w:val="32"/>
          <w:szCs w:val="32"/>
        </w:rPr>
        <w:t>第一节</w:t>
      </w:r>
      <w:r>
        <w:rPr>
          <w:rFonts w:hint="default" w:ascii="Times New Roman" w:hAnsi="Times New Roman" w:eastAsia="方正楷体_GBK" w:cs="Times New Roman"/>
          <w:spacing w:val="-5"/>
          <w:kern w:val="0"/>
          <w:sz w:val="32"/>
          <w:szCs w:val="32"/>
          <w:lang w:val="en-US" w:eastAsia="zh-CN"/>
        </w:rPr>
        <w:t xml:space="preserve"> </w:t>
      </w:r>
      <w:r>
        <w:rPr>
          <w:rFonts w:hint="default" w:ascii="Times New Roman" w:hAnsi="Times New Roman" w:eastAsia="方正楷体_GBK" w:cs="Times New Roman"/>
          <w:spacing w:val="-5"/>
          <w:kern w:val="0"/>
          <w:sz w:val="32"/>
          <w:szCs w:val="32"/>
        </w:rPr>
        <w:t>市场成员构成</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A2CD2B5">
      <w:pPr>
        <w:numPr>
          <w:ilvl w:val="0"/>
          <w:numId w:val="0"/>
        </w:numPr>
        <w:spacing w:line="560" w:lineRule="exact"/>
        <w:ind w:firstLine="640" w:firstLineChars="200"/>
        <w:rPr>
          <w:rFonts w:hint="default" w:ascii="Times New Roman" w:hAnsi="Times New Roman" w:eastAsia="仿宋_GB2312" w:cs="Times New Roman"/>
          <w:spacing w:val="-6"/>
          <w:sz w:val="32"/>
          <w:szCs w:val="32"/>
        </w:rPr>
      </w:pPr>
      <w:r>
        <w:rPr>
          <w:rFonts w:hint="eastAsia" w:ascii="国标黑体" w:hAnsi="国标黑体" w:eastAsia="国标黑体" w:cs="国标黑体"/>
          <w:b w:val="0"/>
          <w:bCs/>
          <w:sz w:val="32"/>
          <w:szCs w:val="32"/>
          <w:lang w:val="en-US" w:eastAsia="zh-CN"/>
        </w:rPr>
        <w:t>第五条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pacing w:val="-6"/>
          <w:sz w:val="32"/>
          <w:szCs w:val="32"/>
          <w:lang w:eastAsia="zh-CN"/>
        </w:rPr>
        <w:t>本规则所称甘肃电力辅助</w:t>
      </w:r>
      <w:r>
        <w:rPr>
          <w:rFonts w:hint="default" w:ascii="Times New Roman" w:hAnsi="Times New Roman" w:eastAsia="仿宋_GB2312" w:cs="Times New Roman"/>
          <w:spacing w:val="-6"/>
          <w:sz w:val="32"/>
          <w:szCs w:val="32"/>
        </w:rPr>
        <w:t>服务市场成员包括经营主体、电网企业和市场运营机构等。</w:t>
      </w:r>
    </w:p>
    <w:p w14:paraId="6E589F04">
      <w:pPr>
        <w:numPr>
          <w:ilvl w:val="0"/>
          <w:numId w:val="0"/>
        </w:numPr>
        <w:spacing w:line="560" w:lineRule="exact"/>
        <w:ind w:firstLine="640" w:firstLineChars="200"/>
        <w:rPr>
          <w:rFonts w:hint="default" w:ascii="Times New Roman" w:hAnsi="Times New Roman" w:eastAsia="仿宋_GB2312" w:cs="Times New Roman"/>
          <w:spacing w:val="-6"/>
          <w:sz w:val="32"/>
          <w:szCs w:val="32"/>
        </w:rPr>
      </w:pPr>
      <w:r>
        <w:rPr>
          <w:rFonts w:hint="eastAsia" w:ascii="国标黑体" w:hAnsi="国标黑体" w:eastAsia="国标黑体" w:cs="国标黑体"/>
          <w:b w:val="0"/>
          <w:bCs/>
          <w:sz w:val="32"/>
          <w:szCs w:val="32"/>
          <w:lang w:val="en-US" w:eastAsia="zh-CN"/>
        </w:rPr>
        <w:t>第六条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pacing w:val="-6"/>
          <w:sz w:val="32"/>
          <w:szCs w:val="32"/>
        </w:rPr>
        <w:t>经营主体包括发电企业、售电企业、电力用户和新型经营主体（含储能企业、虚拟电厂、</w:t>
      </w:r>
      <w:r>
        <w:rPr>
          <w:rFonts w:hint="default" w:ascii="Times New Roman" w:hAnsi="Times New Roman" w:eastAsia="仿宋_GB2312" w:cs="Times New Roman"/>
          <w:spacing w:val="-6"/>
          <w:sz w:val="32"/>
          <w:szCs w:val="32"/>
          <w:lang w:eastAsia="zh-CN"/>
        </w:rPr>
        <w:t>智能微电网、车网互动运营企业</w:t>
      </w:r>
      <w:r>
        <w:rPr>
          <w:rFonts w:hint="default" w:ascii="Times New Roman" w:hAnsi="Times New Roman" w:eastAsia="仿宋_GB2312" w:cs="Times New Roman"/>
          <w:spacing w:val="-6"/>
          <w:sz w:val="32"/>
          <w:szCs w:val="32"/>
        </w:rPr>
        <w:t>等）。提供电力辅助服务的经营主体是指满足电力市场要求，具备可观、可测、可调、可控能力的主体，主要包括火电、水电、新型经营主体等可调节资源。</w:t>
      </w:r>
    </w:p>
    <w:p w14:paraId="109E9951">
      <w:pPr>
        <w:pStyle w:val="2"/>
        <w:numPr>
          <w:ilvl w:val="0"/>
          <w:numId w:val="0"/>
        </w:numPr>
        <w:spacing w:line="560" w:lineRule="exact"/>
        <w:ind w:firstLine="640" w:firstLineChars="200"/>
        <w:jc w:val="both"/>
        <w:rPr>
          <w:rFonts w:hint="default" w:ascii="Times New Roman" w:hAnsi="Times New Roman" w:eastAsia="仿宋_GB2312" w:cs="Times New Roman"/>
          <w:color w:val="auto"/>
          <w:spacing w:val="-6"/>
          <w:kern w:val="2"/>
          <w:sz w:val="32"/>
          <w:szCs w:val="32"/>
          <w:shd w:val="clear"/>
        </w:rPr>
      </w:pPr>
      <w:r>
        <w:rPr>
          <w:rFonts w:hint="eastAsia" w:ascii="国标黑体" w:hAnsi="国标黑体" w:eastAsia="国标黑体" w:cs="国标黑体"/>
          <w:b w:val="0"/>
          <w:bCs/>
          <w:color w:val="auto"/>
          <w:sz w:val="32"/>
          <w:szCs w:val="32"/>
          <w:lang w:val="en-US" w:eastAsia="zh-CN"/>
        </w:rPr>
        <w:t>第七条</w:t>
      </w:r>
      <w:r>
        <w:rPr>
          <w:rFonts w:hint="default" w:ascii="Times New Roman" w:hAnsi="Times New Roman" w:eastAsia="仿宋_GB2312" w:cs="Times New Roman"/>
          <w:b w:val="0"/>
          <w:bCs w:val="0"/>
          <w:color w:val="auto"/>
          <w:kern w:val="2"/>
          <w:sz w:val="32"/>
          <w:szCs w:val="32"/>
          <w:lang w:val="en-US" w:eastAsia="zh-CN"/>
        </w:rPr>
        <w:t xml:space="preserve"> </w:t>
      </w:r>
      <w:r>
        <w:rPr>
          <w:rFonts w:hint="default" w:ascii="Times New Roman" w:hAnsi="Times New Roman" w:eastAsia="仿宋_GB2312" w:cs="Times New Roman"/>
          <w:color w:val="auto"/>
          <w:spacing w:val="-6"/>
          <w:kern w:val="2"/>
          <w:sz w:val="32"/>
          <w:szCs w:val="32"/>
          <w:shd w:val="clear"/>
          <w:lang w:eastAsia="zh-CN"/>
        </w:rPr>
        <w:t>电网企业</w:t>
      </w:r>
      <w:r>
        <w:rPr>
          <w:rFonts w:hint="default" w:ascii="Times New Roman" w:hAnsi="Times New Roman" w:eastAsia="仿宋_GB2312" w:cs="Times New Roman"/>
          <w:color w:val="auto"/>
          <w:spacing w:val="-6"/>
          <w:kern w:val="2"/>
          <w:sz w:val="32"/>
          <w:szCs w:val="32"/>
          <w:shd w:val="clear"/>
        </w:rPr>
        <w:t>指为电力辅助服务市场建设运营提供必要的网架结构及关联服务的主体</w:t>
      </w:r>
      <w:r>
        <w:rPr>
          <w:rFonts w:hint="default" w:ascii="Times New Roman" w:hAnsi="Times New Roman" w:eastAsia="仿宋_GB2312" w:cs="Times New Roman"/>
          <w:color w:val="auto"/>
          <w:spacing w:val="-6"/>
          <w:kern w:val="2"/>
          <w:sz w:val="32"/>
          <w:szCs w:val="32"/>
          <w:shd w:val="clear"/>
          <w:lang w:val="en-US" w:eastAsia="zh-CN"/>
        </w:rPr>
        <w:t>。</w:t>
      </w:r>
      <w:r>
        <w:rPr>
          <w:rFonts w:hint="default" w:ascii="Times New Roman" w:hAnsi="Times New Roman" w:eastAsia="仿宋_GB2312" w:cs="Times New Roman"/>
          <w:color w:val="auto"/>
          <w:spacing w:val="-6"/>
          <w:kern w:val="2"/>
          <w:sz w:val="32"/>
          <w:szCs w:val="32"/>
          <w:shd w:val="clear"/>
          <w:lang w:eastAsia="zh-CN"/>
        </w:rPr>
        <w:t>本规则电网企业是指国网甘肃省电力公司</w:t>
      </w:r>
      <w:r>
        <w:rPr>
          <w:rFonts w:hint="default" w:ascii="Times New Roman" w:hAnsi="Times New Roman" w:eastAsia="仿宋_GB2312" w:cs="Times New Roman"/>
          <w:color w:val="auto"/>
          <w:spacing w:val="-6"/>
          <w:kern w:val="2"/>
          <w:sz w:val="32"/>
          <w:szCs w:val="32"/>
          <w:shd w:val="clear"/>
        </w:rPr>
        <w:t>。</w:t>
      </w:r>
    </w:p>
    <w:p w14:paraId="61FDD75E">
      <w:pPr>
        <w:pStyle w:val="2"/>
        <w:numPr>
          <w:ilvl w:val="0"/>
          <w:numId w:val="0"/>
        </w:numPr>
        <w:spacing w:line="560" w:lineRule="exact"/>
        <w:ind w:firstLine="640" w:firstLineChars="200"/>
        <w:jc w:val="both"/>
        <w:rPr>
          <w:rFonts w:hint="default" w:ascii="Times New Roman" w:hAnsi="Times New Roman" w:eastAsia="仿宋_GB2312" w:cs="Times New Roman"/>
          <w:color w:val="auto"/>
          <w:spacing w:val="-6"/>
          <w:kern w:val="2"/>
          <w:sz w:val="32"/>
          <w:szCs w:val="32"/>
          <w:shd w:val="clear"/>
        </w:rPr>
      </w:pPr>
      <w:r>
        <w:rPr>
          <w:rFonts w:hint="eastAsia" w:ascii="国标黑体" w:hAnsi="国标黑体" w:eastAsia="国标黑体" w:cs="国标黑体"/>
          <w:b w:val="0"/>
          <w:bCs/>
          <w:color w:val="auto"/>
          <w:sz w:val="32"/>
          <w:szCs w:val="32"/>
          <w:lang w:val="en-US" w:eastAsia="zh-CN"/>
        </w:rPr>
        <w:t>第八条</w:t>
      </w:r>
      <w:r>
        <w:rPr>
          <w:rFonts w:hint="default" w:ascii="Times New Roman" w:hAnsi="Times New Roman" w:eastAsia="仿宋_GB2312" w:cs="Times New Roman"/>
          <w:b w:val="0"/>
          <w:bCs w:val="0"/>
          <w:color w:val="auto"/>
          <w:kern w:val="2"/>
          <w:sz w:val="32"/>
          <w:szCs w:val="32"/>
          <w:lang w:val="en-US" w:eastAsia="zh-CN"/>
        </w:rPr>
        <w:t xml:space="preserve"> </w:t>
      </w:r>
      <w:r>
        <w:rPr>
          <w:rFonts w:hint="default" w:ascii="Times New Roman" w:hAnsi="Times New Roman" w:eastAsia="仿宋_GB2312" w:cs="Times New Roman"/>
          <w:color w:val="000000"/>
          <w:spacing w:val="-6"/>
          <w:kern w:val="2"/>
          <w:sz w:val="32"/>
          <w:szCs w:val="32"/>
          <w:shd w:val="clear" w:color="auto" w:fill="auto"/>
          <w:lang w:eastAsia="zh-CN"/>
        </w:rPr>
        <w:t>市场运营机构</w:t>
      </w:r>
      <w:r>
        <w:rPr>
          <w:rFonts w:hint="default" w:ascii="Times New Roman" w:hAnsi="Times New Roman" w:eastAsia="仿宋_GB2312" w:cs="Times New Roman"/>
          <w:color w:val="000000"/>
          <w:spacing w:val="-6"/>
          <w:kern w:val="2"/>
          <w:sz w:val="32"/>
          <w:szCs w:val="32"/>
          <w:shd w:val="clear" w:color="auto" w:fill="auto"/>
        </w:rPr>
        <w:t>指负责电力辅助服务市场建设运营的机构和组织，包括电力调度机构和电力交易机构</w:t>
      </w:r>
      <w:r>
        <w:rPr>
          <w:rFonts w:hint="default" w:ascii="Times New Roman" w:hAnsi="Times New Roman" w:eastAsia="仿宋_GB2312" w:cs="Times New Roman"/>
          <w:color w:val="000000"/>
          <w:spacing w:val="-6"/>
          <w:kern w:val="2"/>
          <w:sz w:val="32"/>
          <w:szCs w:val="32"/>
          <w:shd w:val="clear" w:color="auto" w:fill="auto"/>
          <w:lang w:eastAsia="zh-CN"/>
        </w:rPr>
        <w:t>。本规则市场运营机构是</w:t>
      </w:r>
      <w:r>
        <w:rPr>
          <w:rFonts w:hint="default" w:ascii="Times New Roman" w:hAnsi="Times New Roman" w:eastAsia="仿宋_GB2312" w:cs="Times New Roman"/>
          <w:color w:val="000000"/>
          <w:spacing w:val="-6"/>
          <w:kern w:val="2"/>
          <w:shd w:val="clear" w:color="auto" w:fill="auto"/>
        </w:rPr>
        <w:t>指甘肃电力调度机构和甘肃电力交易机构。</w:t>
      </w:r>
    </w:p>
    <w:p w14:paraId="202AB109">
      <w:pPr>
        <w:spacing w:beforeLines="0" w:afterLines="0" w:line="560" w:lineRule="exact"/>
        <w:ind w:firstLine="620" w:firstLineChars="200"/>
        <w:jc w:val="center"/>
        <w:outlineLvl w:val="1"/>
        <w:rPr>
          <w:rFonts w:hint="default" w:ascii="Times New Roman" w:hAnsi="Times New Roman" w:eastAsia="方正楷体_GBK" w:cs="Times New Roman"/>
          <w:spacing w:val="-5"/>
          <w:kern w:val="0"/>
          <w:sz w:val="32"/>
          <w:szCs w:val="32"/>
        </w:rPr>
      </w:pPr>
      <w:bookmarkStart w:id="19" w:name="_Toc30063"/>
      <w:bookmarkStart w:id="20" w:name="_Toc977"/>
      <w:bookmarkStart w:id="21" w:name="_Toc3783"/>
      <w:bookmarkStart w:id="22" w:name="_Toc31059"/>
      <w:bookmarkStart w:id="23" w:name="_Toc26118"/>
      <w:bookmarkStart w:id="24" w:name="_Toc23719"/>
      <w:bookmarkStart w:id="25" w:name="_Toc2444"/>
      <w:bookmarkStart w:id="26" w:name="_Toc29076"/>
      <w:bookmarkStart w:id="27" w:name="_Toc28807"/>
      <w:bookmarkStart w:id="28" w:name="_Toc2082492582"/>
      <w:bookmarkStart w:id="29" w:name="_Toc12513"/>
      <w:bookmarkStart w:id="30" w:name="_Toc9242"/>
      <w:bookmarkStart w:id="31" w:name="_Toc23309"/>
      <w:bookmarkStart w:id="32" w:name="_Toc10338"/>
      <w:bookmarkStart w:id="33" w:name="_Toc28533"/>
      <w:bookmarkStart w:id="34" w:name="_Toc27552"/>
      <w:bookmarkStart w:id="35" w:name="_Toc160721114"/>
    </w:p>
    <w:p w14:paraId="5C027E4C">
      <w:pPr>
        <w:spacing w:beforeLines="0" w:afterLines="0" w:line="560" w:lineRule="exact"/>
        <w:jc w:val="center"/>
        <w:outlineLvl w:val="1"/>
        <w:rPr>
          <w:rFonts w:hint="default" w:ascii="Times New Roman" w:hAnsi="Times New Roman" w:eastAsia="方正楷体_GBK" w:cs="Times New Roman"/>
          <w:spacing w:val="-5"/>
          <w:kern w:val="0"/>
          <w:sz w:val="32"/>
          <w:szCs w:val="32"/>
        </w:rPr>
      </w:pPr>
      <w:r>
        <w:rPr>
          <w:rFonts w:hint="default" w:ascii="Times New Roman" w:hAnsi="Times New Roman" w:eastAsia="方正楷体_GBK" w:cs="Times New Roman"/>
          <w:spacing w:val="-5"/>
          <w:kern w:val="0"/>
          <w:sz w:val="32"/>
          <w:szCs w:val="32"/>
        </w:rPr>
        <w:t>第二节</w:t>
      </w:r>
      <w:r>
        <w:rPr>
          <w:rFonts w:hint="default" w:ascii="Times New Roman" w:hAnsi="Times New Roman" w:eastAsia="方正楷体_GBK" w:cs="Times New Roman"/>
          <w:spacing w:val="-5"/>
          <w:kern w:val="0"/>
          <w:sz w:val="32"/>
          <w:szCs w:val="32"/>
          <w:lang w:val="en-US" w:eastAsia="zh-CN"/>
        </w:rPr>
        <w:t xml:space="preserve"> </w:t>
      </w:r>
      <w:r>
        <w:rPr>
          <w:rFonts w:hint="default" w:ascii="Times New Roman" w:hAnsi="Times New Roman" w:eastAsia="方正楷体_GBK" w:cs="Times New Roman"/>
          <w:spacing w:val="-5"/>
          <w:kern w:val="0"/>
          <w:sz w:val="32"/>
          <w:szCs w:val="32"/>
        </w:rPr>
        <w:t>市场成员权利与义务</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6E0A0CA7">
      <w:pPr>
        <w:pStyle w:val="3"/>
        <w:numPr>
          <w:ilvl w:val="0"/>
          <w:numId w:val="0"/>
        </w:numPr>
        <w:spacing w:line="560" w:lineRule="exact"/>
        <w:ind w:firstLine="640" w:firstLineChars="200"/>
        <w:jc w:val="both"/>
        <w:rPr>
          <w:rFonts w:hint="default" w:ascii="Times New Roman" w:hAnsi="Times New Roman" w:eastAsia="宋体" w:cs="Times New Roman"/>
          <w:color w:val="FF0000"/>
          <w:kern w:val="0"/>
          <w:sz w:val="32"/>
          <w:szCs w:val="32"/>
        </w:rPr>
      </w:pPr>
      <w:r>
        <w:rPr>
          <w:rFonts w:hint="eastAsia" w:ascii="国标黑体" w:hAnsi="国标黑体" w:eastAsia="国标黑体" w:cs="国标黑体"/>
          <w:b w:val="0"/>
          <w:bCs/>
          <w:sz w:val="32"/>
          <w:szCs w:val="32"/>
          <w:lang w:val="en-US" w:eastAsia="zh-CN"/>
        </w:rPr>
        <w:t>第九条</w:t>
      </w:r>
      <w:r>
        <w:rPr>
          <w:rFonts w:hint="default" w:ascii="Times New Roman" w:hAnsi="Times New Roman" w:eastAsia="仿宋_GB2312" w:cs="Times New Roman"/>
          <w:color w:val="auto"/>
          <w:spacing w:val="0"/>
          <w:kern w:val="2"/>
          <w:sz w:val="32"/>
          <w:szCs w:val="32"/>
          <w:shd w:val="clear"/>
          <w:lang w:val="en-US" w:eastAsia="zh-CN"/>
        </w:rPr>
        <w:t xml:space="preserve"> </w:t>
      </w:r>
      <w:r>
        <w:rPr>
          <w:rFonts w:hint="default" w:ascii="Times New Roman" w:hAnsi="Times New Roman" w:eastAsia="仿宋_GB2312" w:cs="Times New Roman"/>
          <w:color w:val="auto"/>
          <w:spacing w:val="-6"/>
          <w:kern w:val="2"/>
          <w:sz w:val="32"/>
          <w:szCs w:val="32"/>
          <w:shd w:val="clear"/>
          <w:lang w:eastAsia="zh-CN"/>
        </w:rPr>
        <w:t>经营主体按照市场规则参与电力</w:t>
      </w:r>
      <w:r>
        <w:rPr>
          <w:rFonts w:hint="default" w:ascii="Times New Roman" w:hAnsi="Times New Roman" w:eastAsia="仿宋_GB2312" w:cs="Times New Roman"/>
          <w:color w:val="auto"/>
          <w:spacing w:val="-6"/>
          <w:kern w:val="2"/>
          <w:sz w:val="32"/>
          <w:szCs w:val="32"/>
          <w:shd w:val="clear"/>
        </w:rPr>
        <w:t>辅助服务</w:t>
      </w:r>
      <w:r>
        <w:rPr>
          <w:rFonts w:hint="default" w:ascii="Times New Roman" w:hAnsi="Times New Roman" w:eastAsia="仿宋_GB2312" w:cs="Times New Roman"/>
          <w:color w:val="auto"/>
          <w:spacing w:val="-6"/>
          <w:kern w:val="2"/>
          <w:sz w:val="32"/>
          <w:szCs w:val="32"/>
          <w:shd w:val="clear"/>
          <w:lang w:eastAsia="zh-CN"/>
        </w:rPr>
        <w:t>市场交易、履行电力辅助服务交易结果，获取电力辅助服务收益，承担电力辅助服务费用分摊。</w:t>
      </w:r>
    </w:p>
    <w:p w14:paraId="3CE16FE7">
      <w:pPr>
        <w:spacing w:line="560"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lang w:eastAsia="zh-CN"/>
        </w:rPr>
        <w:t>经营</w:t>
      </w:r>
      <w:r>
        <w:rPr>
          <w:rFonts w:hint="default" w:ascii="Times New Roman" w:hAnsi="Times New Roman" w:eastAsia="仿宋_GB2312" w:cs="Times New Roman"/>
          <w:spacing w:val="-6"/>
          <w:sz w:val="32"/>
          <w:szCs w:val="32"/>
        </w:rPr>
        <w:t>主体范围：</w:t>
      </w:r>
    </w:p>
    <w:p w14:paraId="1FA3E194">
      <w:pPr>
        <w:spacing w:line="560"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（一）依法取得发电业务许可证（包括豁免范围内）的省内发电企业（包括火电、水电、风电、</w:t>
      </w:r>
      <w:r>
        <w:rPr>
          <w:rFonts w:hint="default" w:ascii="Times New Roman" w:hAnsi="Times New Roman" w:eastAsia="仿宋_GB2312" w:cs="Times New Roman"/>
          <w:spacing w:val="-6"/>
          <w:sz w:val="32"/>
          <w:szCs w:val="32"/>
          <w:lang w:eastAsia="zh-CN"/>
        </w:rPr>
        <w:t>光伏、</w:t>
      </w:r>
      <w:r>
        <w:rPr>
          <w:rFonts w:hint="default" w:ascii="Times New Roman" w:hAnsi="Times New Roman" w:eastAsia="仿宋_GB2312" w:cs="Times New Roman"/>
          <w:spacing w:val="-6"/>
          <w:sz w:val="32"/>
          <w:szCs w:val="32"/>
        </w:rPr>
        <w:t>光</w:t>
      </w:r>
      <w:r>
        <w:rPr>
          <w:rFonts w:hint="default" w:ascii="Times New Roman" w:hAnsi="Times New Roman" w:eastAsia="仿宋_GB2312" w:cs="Times New Roman"/>
          <w:spacing w:val="-6"/>
          <w:sz w:val="32"/>
          <w:szCs w:val="32"/>
          <w:lang w:eastAsia="zh-CN"/>
        </w:rPr>
        <w:t>热</w:t>
      </w:r>
      <w:r>
        <w:rPr>
          <w:rFonts w:hint="default" w:ascii="Times New Roman" w:hAnsi="Times New Roman" w:eastAsia="仿宋_GB2312" w:cs="Times New Roman"/>
          <w:spacing w:val="-6"/>
          <w:sz w:val="32"/>
          <w:szCs w:val="32"/>
        </w:rPr>
        <w:t>等），</w:t>
      </w:r>
      <w:r>
        <w:rPr>
          <w:rFonts w:hint="default" w:ascii="Times New Roman" w:hAnsi="Times New Roman" w:eastAsia="仿宋_GB2312" w:cs="Times New Roman"/>
          <w:spacing w:val="-6"/>
          <w:sz w:val="32"/>
          <w:szCs w:val="32"/>
          <w:lang w:eastAsia="zh-CN"/>
        </w:rPr>
        <w:t>售电公司、</w:t>
      </w:r>
      <w:r>
        <w:rPr>
          <w:rFonts w:hint="default" w:ascii="Times New Roman" w:hAnsi="Times New Roman" w:eastAsia="仿宋_GB2312" w:cs="Times New Roman"/>
          <w:spacing w:val="-6"/>
          <w:sz w:val="32"/>
          <w:szCs w:val="32"/>
        </w:rPr>
        <w:t>电力用户</w:t>
      </w:r>
      <w:r>
        <w:rPr>
          <w:rFonts w:hint="default" w:ascii="Times New Roman" w:hAnsi="Times New Roman" w:eastAsia="仿宋_GB2312" w:cs="Times New Roman"/>
          <w:spacing w:val="-6"/>
          <w:sz w:val="32"/>
          <w:szCs w:val="32"/>
          <w:lang w:eastAsia="zh-CN"/>
        </w:rPr>
        <w:t>和新型经营主体</w:t>
      </w:r>
      <w:r>
        <w:rPr>
          <w:rFonts w:hint="default" w:ascii="Times New Roman" w:hAnsi="Times New Roman" w:eastAsia="仿宋_GB2312" w:cs="Times New Roman"/>
          <w:spacing w:val="-6"/>
          <w:sz w:val="32"/>
          <w:szCs w:val="32"/>
        </w:rPr>
        <w:t>。</w:t>
      </w:r>
    </w:p>
    <w:p w14:paraId="11FA99CB">
      <w:pPr>
        <w:numPr>
          <w:ilvl w:val="-1"/>
          <w:numId w:val="0"/>
        </w:numPr>
        <w:suppressAutoHyphens/>
        <w:spacing w:line="550" w:lineRule="exact"/>
        <w:ind w:leftChars="0" w:firstLine="616" w:firstLineChars="200"/>
        <w:textAlignment w:val="baseline"/>
        <w:rPr>
          <w:rFonts w:hint="default" w:ascii="Times New Roman" w:hAnsi="Times New Roman" w:eastAsia="仿宋_GB2312" w:cs="Times New Roman"/>
          <w:snapToGrid w:val="0"/>
          <w:kern w:val="0"/>
          <w:sz w:val="32"/>
          <w:szCs w:val="20"/>
          <w:highlight w:val="none"/>
        </w:rPr>
      </w:pPr>
      <w:r>
        <w:rPr>
          <w:rFonts w:hint="default" w:ascii="Times New Roman" w:hAnsi="Times New Roman" w:eastAsia="仿宋_GB2312" w:cs="Times New Roman"/>
          <w:spacing w:val="-6"/>
          <w:sz w:val="32"/>
          <w:szCs w:val="32"/>
        </w:rPr>
        <w:t>（二）</w:t>
      </w:r>
      <w:r>
        <w:rPr>
          <w:rFonts w:hint="default" w:ascii="Times New Roman" w:hAnsi="Times New Roman" w:eastAsia="仿宋_GB2312" w:cs="Times New Roman"/>
          <w:snapToGrid w:val="0"/>
          <w:kern w:val="0"/>
          <w:sz w:val="32"/>
          <w:szCs w:val="20"/>
          <w:highlight w:val="none"/>
        </w:rPr>
        <w:t>火电、水电机组自并网发电之日起参与电力辅助服务费用分摊，自完成整套启动试运行时</w:t>
      </w:r>
      <w:r>
        <w:rPr>
          <w:rFonts w:hint="default" w:ascii="Times New Roman" w:hAnsi="Times New Roman" w:eastAsia="仿宋_GB2312" w:cs="Times New Roman"/>
          <w:snapToGrid w:val="0"/>
          <w:kern w:val="0"/>
          <w:sz w:val="32"/>
          <w:szCs w:val="20"/>
          <w:highlight w:val="none"/>
          <w:lang w:eastAsia="zh-CN"/>
        </w:rPr>
        <w:t>间</w:t>
      </w:r>
      <w:r>
        <w:rPr>
          <w:rFonts w:hint="default" w:ascii="Times New Roman" w:hAnsi="Times New Roman" w:eastAsia="仿宋_GB2312" w:cs="Times New Roman"/>
          <w:snapToGrid w:val="0"/>
          <w:kern w:val="0"/>
          <w:sz w:val="32"/>
          <w:szCs w:val="20"/>
          <w:highlight w:val="none"/>
        </w:rPr>
        <w:t>点起正式纳入电力并网运行和辅助服务管理范畴，参与电力并网运行和辅助服务管理考核、补偿和分摊。水电以外的可再生能源发电机组、</w:t>
      </w:r>
      <w:r>
        <w:rPr>
          <w:rFonts w:hint="default" w:ascii="Times New Roman" w:hAnsi="Times New Roman" w:eastAsia="仿宋_GB2312" w:cs="Times New Roman"/>
          <w:snapToGrid w:val="0"/>
          <w:kern w:val="0"/>
          <w:sz w:val="32"/>
          <w:szCs w:val="20"/>
          <w:highlight w:val="none"/>
          <w:lang w:eastAsia="zh-CN"/>
        </w:rPr>
        <w:t>独立新型储能</w:t>
      </w:r>
      <w:r>
        <w:rPr>
          <w:rFonts w:hint="default" w:ascii="Times New Roman" w:hAnsi="Times New Roman" w:eastAsia="仿宋_GB2312" w:cs="Times New Roman"/>
          <w:snapToGrid w:val="0"/>
          <w:kern w:val="0"/>
          <w:sz w:val="32"/>
          <w:szCs w:val="20"/>
          <w:highlight w:val="none"/>
        </w:rPr>
        <w:t>自首台机组或逆变器并网发电之日</w:t>
      </w:r>
      <w:r>
        <w:rPr>
          <w:rFonts w:hint="default" w:ascii="Times New Roman" w:hAnsi="Times New Roman" w:eastAsia="仿宋_GB2312" w:cs="Times New Roman"/>
          <w:snapToGrid w:val="0"/>
          <w:kern w:val="0"/>
          <w:sz w:val="32"/>
          <w:szCs w:val="20"/>
          <w:highlight w:val="none"/>
          <w:lang w:eastAsia="zh-CN"/>
        </w:rPr>
        <w:t>起</w:t>
      </w:r>
      <w:r>
        <w:rPr>
          <w:rFonts w:hint="default" w:ascii="Times New Roman" w:hAnsi="Times New Roman" w:eastAsia="仿宋_GB2312" w:cs="Times New Roman"/>
          <w:snapToGrid w:val="0"/>
          <w:kern w:val="0"/>
          <w:sz w:val="32"/>
          <w:szCs w:val="20"/>
          <w:highlight w:val="none"/>
        </w:rPr>
        <w:t>纳入电力并网运行和辅助服务管理。</w:t>
      </w:r>
    </w:p>
    <w:p w14:paraId="55EB22B9">
      <w:pPr>
        <w:spacing w:line="560" w:lineRule="exact"/>
        <w:ind w:firstLine="616" w:firstLineChars="200"/>
        <w:rPr>
          <w:rFonts w:hint="default" w:ascii="Times New Roman" w:hAnsi="Times New Roman" w:eastAsia="仿宋_GB2312" w:cs="Times New Roman"/>
          <w:color w:val="auto"/>
          <w:spacing w:val="-6"/>
          <w:kern w:val="2"/>
          <w:sz w:val="32"/>
          <w:szCs w:val="32"/>
        </w:rPr>
      </w:pP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6"/>
          <w:sz w:val="32"/>
          <w:szCs w:val="32"/>
          <w:lang w:eastAsia="zh-CN"/>
        </w:rPr>
        <w:t>三</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6"/>
          <w:sz w:val="32"/>
          <w:szCs w:val="32"/>
          <w:lang w:eastAsia="zh-CN"/>
        </w:rPr>
        <w:t>低价保供电源（含网留电厂）</w:t>
      </w:r>
      <w:r>
        <w:rPr>
          <w:rFonts w:hint="default" w:ascii="Times New Roman" w:hAnsi="Times New Roman" w:eastAsia="仿宋_GB2312" w:cs="Times New Roman"/>
          <w:spacing w:val="-6"/>
          <w:sz w:val="32"/>
          <w:szCs w:val="32"/>
        </w:rPr>
        <w:t>义务提供相应辅助服务，暂不参与电力辅助服务市场</w:t>
      </w:r>
      <w:r>
        <w:rPr>
          <w:rFonts w:hint="default" w:ascii="Times New Roman" w:hAnsi="Times New Roman" w:eastAsia="仿宋_GB2312" w:cs="Times New Roman"/>
          <w:spacing w:val="-6"/>
          <w:sz w:val="32"/>
          <w:szCs w:val="32"/>
          <w:lang w:eastAsia="zh-CN"/>
        </w:rPr>
        <w:t>费用分摊</w:t>
      </w:r>
      <w:r>
        <w:rPr>
          <w:rFonts w:hint="default" w:ascii="Times New Roman" w:hAnsi="Times New Roman" w:eastAsia="仿宋_GB2312" w:cs="Times New Roman"/>
          <w:spacing w:val="-6"/>
          <w:sz w:val="32"/>
          <w:szCs w:val="32"/>
        </w:rPr>
        <w:t>。</w:t>
      </w:r>
    </w:p>
    <w:p w14:paraId="6C4C4EAB">
      <w:pPr>
        <w:pStyle w:val="3"/>
        <w:numPr>
          <w:ilvl w:val="0"/>
          <w:numId w:val="0"/>
        </w:numPr>
        <w:spacing w:line="560" w:lineRule="exact"/>
        <w:ind w:firstLine="640" w:firstLineChars="200"/>
        <w:jc w:val="both"/>
        <w:rPr>
          <w:rFonts w:hint="default" w:ascii="Times New Roman" w:hAnsi="Times New Roman" w:eastAsia="仿宋_GB2312" w:cs="Times New Roman"/>
          <w:color w:val="auto"/>
          <w:spacing w:val="-6"/>
          <w:kern w:val="2"/>
          <w:sz w:val="32"/>
          <w:szCs w:val="32"/>
        </w:rPr>
      </w:pPr>
      <w:r>
        <w:rPr>
          <w:rFonts w:hint="eastAsia" w:ascii="国标黑体" w:hAnsi="国标黑体" w:eastAsia="国标黑体" w:cs="国标黑体"/>
          <w:b w:val="0"/>
          <w:bCs/>
          <w:sz w:val="32"/>
          <w:szCs w:val="32"/>
          <w:lang w:val="en-US" w:eastAsia="zh-CN"/>
        </w:rPr>
        <w:t>第十条</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spacing w:val="-6"/>
          <w:kern w:val="2"/>
          <w:sz w:val="32"/>
          <w:szCs w:val="32"/>
        </w:rPr>
        <w:t>电网企业为经营主体提供输配电和电网接入、</w:t>
      </w:r>
      <w:r>
        <w:rPr>
          <w:rFonts w:hint="default" w:ascii="Times New Roman" w:hAnsi="Times New Roman" w:eastAsia="仿宋_GB2312" w:cs="Times New Roman"/>
          <w:color w:val="auto"/>
          <w:spacing w:val="-6"/>
          <w:kern w:val="2"/>
          <w:sz w:val="32"/>
          <w:szCs w:val="32"/>
          <w:lang w:eastAsia="zh-CN"/>
        </w:rPr>
        <w:t>计量采集、</w:t>
      </w:r>
      <w:r>
        <w:rPr>
          <w:rFonts w:hint="default" w:ascii="Times New Roman" w:hAnsi="Times New Roman" w:eastAsia="仿宋_GB2312" w:cs="Times New Roman"/>
          <w:color w:val="auto"/>
          <w:spacing w:val="-6"/>
          <w:kern w:val="2"/>
          <w:sz w:val="32"/>
          <w:szCs w:val="32"/>
        </w:rPr>
        <w:t>电费结算等服务</w:t>
      </w:r>
      <w:r>
        <w:rPr>
          <w:rFonts w:hint="default" w:ascii="Times New Roman" w:hAnsi="Times New Roman" w:eastAsia="仿宋_GB2312" w:cs="Times New Roman"/>
          <w:color w:val="auto"/>
          <w:spacing w:val="-6"/>
          <w:kern w:val="2"/>
          <w:sz w:val="32"/>
          <w:szCs w:val="32"/>
          <w:lang w:val="en-US" w:eastAsia="zh-CN"/>
        </w:rPr>
        <w:t>。</w:t>
      </w:r>
    </w:p>
    <w:p w14:paraId="6A73639B">
      <w:pPr>
        <w:pStyle w:val="3"/>
        <w:numPr>
          <w:ilvl w:val="0"/>
          <w:numId w:val="0"/>
        </w:numPr>
        <w:spacing w:line="560" w:lineRule="exact"/>
        <w:ind w:firstLine="640" w:firstLineChars="200"/>
        <w:jc w:val="both"/>
        <w:rPr>
          <w:rFonts w:hint="default" w:ascii="Times New Roman" w:hAnsi="Times New Roman" w:eastAsia="仿宋_GB2312" w:cs="Times New Roman"/>
          <w:color w:val="auto"/>
          <w:spacing w:val="-6"/>
          <w:kern w:val="2"/>
          <w:sz w:val="32"/>
          <w:szCs w:val="32"/>
        </w:rPr>
      </w:pPr>
      <w:r>
        <w:rPr>
          <w:rFonts w:hint="eastAsia" w:ascii="国标黑体" w:hAnsi="国标黑体" w:eastAsia="国标黑体" w:cs="国标黑体"/>
          <w:b w:val="0"/>
          <w:bCs/>
          <w:sz w:val="32"/>
          <w:szCs w:val="32"/>
          <w:lang w:val="en-US" w:eastAsia="zh-CN"/>
        </w:rPr>
        <w:t>第十一条</w:t>
      </w:r>
      <w:r>
        <w:rPr>
          <w:rFonts w:hint="default" w:ascii="Times New Roman" w:hAnsi="Times New Roman" w:eastAsia="仿宋_GB2312" w:cs="Times New Roman"/>
          <w:color w:val="auto"/>
          <w:spacing w:val="0"/>
          <w:kern w:val="2"/>
          <w:sz w:val="32"/>
          <w:szCs w:val="32"/>
          <w:shd w:val="clear"/>
          <w:lang w:val="en-US" w:eastAsia="zh-CN"/>
        </w:rPr>
        <w:t xml:space="preserve"> </w:t>
      </w:r>
      <w:r>
        <w:rPr>
          <w:rFonts w:hint="default" w:ascii="Times New Roman" w:hAnsi="Times New Roman" w:eastAsia="仿宋_GB2312" w:cs="Times New Roman"/>
          <w:color w:val="auto"/>
          <w:spacing w:val="-6"/>
          <w:kern w:val="2"/>
          <w:sz w:val="32"/>
          <w:szCs w:val="32"/>
        </w:rPr>
        <w:t>电力调度机构作为电力辅助服务采购方，负责提出满足系统安全运行要求的电力辅助服务需求，统一采购各类电力辅助服务。负责辅助服务交易组织、市场出清、服务调用、费用计算</w:t>
      </w:r>
      <w:r>
        <w:rPr>
          <w:rFonts w:hint="default" w:ascii="Times New Roman" w:hAnsi="Times New Roman" w:eastAsia="仿宋_GB2312" w:cs="Times New Roman"/>
          <w:color w:val="auto"/>
          <w:spacing w:val="-6"/>
          <w:kern w:val="2"/>
          <w:sz w:val="32"/>
          <w:szCs w:val="32"/>
          <w:lang w:eastAsia="zh-CN"/>
        </w:rPr>
        <w:t>、提出安全约束、开展安全校核</w:t>
      </w:r>
      <w:r>
        <w:rPr>
          <w:rFonts w:hint="default" w:ascii="Times New Roman" w:hAnsi="Times New Roman" w:eastAsia="仿宋_GB2312" w:cs="Times New Roman"/>
          <w:color w:val="auto"/>
          <w:spacing w:val="-6"/>
          <w:kern w:val="2"/>
          <w:sz w:val="32"/>
          <w:szCs w:val="32"/>
        </w:rPr>
        <w:t>等业务，并开展辅助服务市场运营监控工作。</w:t>
      </w:r>
      <w:r>
        <w:rPr>
          <w:rFonts w:hint="default" w:ascii="Times New Roman" w:hAnsi="Times New Roman" w:eastAsia="仿宋_GB2312" w:cs="Times New Roman"/>
          <w:color w:val="auto"/>
          <w:spacing w:val="-6"/>
          <w:kern w:val="2"/>
          <w:sz w:val="32"/>
          <w:szCs w:val="32"/>
          <w:lang w:eastAsia="zh-CN"/>
        </w:rPr>
        <w:t>负责建设、运行、维护和管理与辅助服务市场相关的技术支持系统。</w:t>
      </w:r>
    </w:p>
    <w:p w14:paraId="04D47197">
      <w:pPr>
        <w:pStyle w:val="3"/>
        <w:numPr>
          <w:ilvl w:val="0"/>
          <w:numId w:val="0"/>
        </w:numPr>
        <w:spacing w:line="560" w:lineRule="exact"/>
        <w:ind w:firstLine="640" w:firstLineChars="200"/>
        <w:jc w:val="both"/>
        <w:rPr>
          <w:rFonts w:hint="default" w:ascii="Times New Roman" w:hAnsi="Times New Roman" w:eastAsia="仿宋_GB2312" w:cs="Times New Roman"/>
          <w:color w:val="auto"/>
          <w:kern w:val="2"/>
          <w:sz w:val="32"/>
          <w:szCs w:val="32"/>
        </w:rPr>
      </w:pPr>
      <w:r>
        <w:rPr>
          <w:rFonts w:hint="eastAsia" w:ascii="国标黑体" w:hAnsi="国标黑体" w:eastAsia="国标黑体" w:cs="国标黑体"/>
          <w:b w:val="0"/>
          <w:bCs/>
          <w:sz w:val="32"/>
          <w:szCs w:val="32"/>
          <w:lang w:val="en-US" w:eastAsia="zh-CN"/>
        </w:rPr>
        <w:t>第十二条</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电力交易机构负责经营主体市场注册、信息变更和退出等相关服务，负责辅助服务市场的申报和信息披露工作，并负责提供辅助服务市场结算依据，配合电力调度机构开展相关工作。</w:t>
      </w:r>
    </w:p>
    <w:p w14:paraId="56BA5998">
      <w:pPr>
        <w:spacing w:beforeLines="0" w:afterLines="0" w:line="560" w:lineRule="exact"/>
        <w:jc w:val="center"/>
        <w:outlineLvl w:val="1"/>
        <w:rPr>
          <w:rFonts w:hint="default" w:ascii="Times New Roman" w:hAnsi="Times New Roman" w:eastAsia="方正楷体_GBK" w:cs="Times New Roman"/>
          <w:b w:val="0"/>
          <w:bCs w:val="0"/>
          <w:spacing w:val="-5"/>
          <w:kern w:val="0"/>
          <w:sz w:val="32"/>
          <w:szCs w:val="32"/>
        </w:rPr>
      </w:pPr>
      <w:bookmarkStart w:id="36" w:name="_Toc29754"/>
      <w:bookmarkStart w:id="37" w:name="_Toc12709"/>
      <w:bookmarkStart w:id="38" w:name="_Toc22046"/>
      <w:bookmarkStart w:id="39" w:name="_Toc160721115"/>
      <w:bookmarkStart w:id="40" w:name="_Toc21662"/>
      <w:bookmarkStart w:id="41" w:name="_Toc1560"/>
      <w:bookmarkStart w:id="42" w:name="_Toc21518"/>
      <w:bookmarkStart w:id="43" w:name="_Toc19285"/>
      <w:bookmarkStart w:id="44" w:name="_Toc32350"/>
      <w:bookmarkStart w:id="45" w:name="_Toc6069"/>
      <w:bookmarkStart w:id="46" w:name="_Toc20090"/>
      <w:bookmarkStart w:id="47" w:name="_Toc660318433"/>
      <w:bookmarkStart w:id="48" w:name="_Toc11649"/>
      <w:bookmarkStart w:id="49" w:name="_Toc23102"/>
      <w:bookmarkStart w:id="50" w:name="_Toc21311"/>
      <w:bookmarkStart w:id="51" w:name="_Toc3016"/>
      <w:bookmarkStart w:id="52" w:name="_Toc3871"/>
      <w:r>
        <w:rPr>
          <w:rFonts w:hint="default" w:ascii="Times New Roman" w:hAnsi="Times New Roman" w:eastAsia="方正楷体_GBK" w:cs="Times New Roman"/>
          <w:spacing w:val="-5"/>
          <w:kern w:val="0"/>
          <w:sz w:val="32"/>
          <w:szCs w:val="32"/>
        </w:rPr>
        <w:t>第三节</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hint="default" w:ascii="Times New Roman" w:hAnsi="Times New Roman" w:eastAsia="方正楷体_GBK" w:cs="Times New Roman"/>
          <w:spacing w:val="-5"/>
          <w:kern w:val="0"/>
          <w:sz w:val="32"/>
          <w:szCs w:val="32"/>
          <w:lang w:val="en-US" w:eastAsia="zh-CN"/>
        </w:rPr>
        <w:t xml:space="preserve"> </w:t>
      </w:r>
      <w:r>
        <w:rPr>
          <w:rFonts w:hint="default" w:ascii="Times New Roman" w:hAnsi="Times New Roman" w:eastAsia="方正楷体_GBK" w:cs="Times New Roman"/>
          <w:spacing w:val="-5"/>
          <w:kern w:val="0"/>
          <w:sz w:val="32"/>
          <w:szCs w:val="32"/>
        </w:rPr>
        <w:t>市场</w:t>
      </w:r>
      <w:r>
        <w:rPr>
          <w:rFonts w:hint="default" w:ascii="Times New Roman" w:hAnsi="Times New Roman" w:eastAsia="方正楷体_GBK" w:cs="Times New Roman"/>
          <w:spacing w:val="-5"/>
          <w:kern w:val="0"/>
          <w:sz w:val="32"/>
          <w:szCs w:val="32"/>
          <w:lang w:eastAsia="zh-CN"/>
        </w:rPr>
        <w:t>成员</w:t>
      </w:r>
      <w:r>
        <w:rPr>
          <w:rFonts w:hint="default" w:ascii="Times New Roman" w:hAnsi="Times New Roman" w:eastAsia="方正楷体_GBK" w:cs="Times New Roman"/>
          <w:spacing w:val="-5"/>
          <w:kern w:val="0"/>
          <w:sz w:val="32"/>
          <w:szCs w:val="32"/>
        </w:rPr>
        <w:t>注册</w:t>
      </w:r>
    </w:p>
    <w:p w14:paraId="5E35C51A">
      <w:pPr>
        <w:pStyle w:val="3"/>
        <w:numPr>
          <w:ilvl w:val="0"/>
          <w:numId w:val="0"/>
        </w:numPr>
        <w:spacing w:line="560" w:lineRule="exact"/>
        <w:ind w:firstLine="640" w:firstLineChars="200"/>
        <w:jc w:val="both"/>
        <w:rPr>
          <w:rFonts w:hint="default" w:ascii="Times New Roman" w:hAnsi="Times New Roman" w:eastAsia="仿宋_GB2312" w:cs="Times New Roman"/>
          <w:color w:val="auto"/>
          <w:kern w:val="2"/>
          <w:sz w:val="32"/>
          <w:szCs w:val="32"/>
        </w:rPr>
      </w:pPr>
      <w:r>
        <w:rPr>
          <w:rFonts w:hint="eastAsia" w:ascii="国标黑体" w:hAnsi="国标黑体" w:eastAsia="国标黑体" w:cs="国标黑体"/>
          <w:b w:val="0"/>
          <w:bCs/>
          <w:sz w:val="32"/>
          <w:szCs w:val="32"/>
          <w:lang w:val="en-US" w:eastAsia="zh-CN"/>
        </w:rPr>
        <w:t>第十三条</w:t>
      </w:r>
      <w:r>
        <w:rPr>
          <w:rFonts w:hint="default" w:ascii="Times New Roman" w:hAnsi="Times New Roman" w:eastAsia="仿宋_GB2312" w:cs="Times New Roman"/>
          <w:color w:val="auto"/>
          <w:spacing w:val="0"/>
          <w:kern w:val="2"/>
          <w:sz w:val="32"/>
          <w:szCs w:val="32"/>
          <w:shd w:val="clear"/>
          <w:lang w:val="en-US" w:eastAsia="zh-CN"/>
        </w:rPr>
        <w:t xml:space="preserve"> </w:t>
      </w:r>
      <w:r>
        <w:rPr>
          <w:rFonts w:hint="default" w:ascii="Times New Roman" w:hAnsi="Times New Roman" w:eastAsia="仿宋_GB2312" w:cs="Times New Roman"/>
          <w:color w:val="auto"/>
          <w:kern w:val="2"/>
          <w:sz w:val="32"/>
          <w:szCs w:val="32"/>
        </w:rPr>
        <w:t>经营主体原则上应具有法人资格（或取得法人授权）、依法依规取得电力业务许可证（符合豁免政策除外），财务独立核算、信用资质良好。</w:t>
      </w:r>
    </w:p>
    <w:p w14:paraId="54BFA187">
      <w:pPr>
        <w:pStyle w:val="3"/>
        <w:numPr>
          <w:ilvl w:val="0"/>
          <w:numId w:val="0"/>
        </w:numPr>
        <w:spacing w:line="560" w:lineRule="exact"/>
        <w:ind w:firstLine="640" w:firstLineChars="200"/>
        <w:jc w:val="both"/>
        <w:rPr>
          <w:rFonts w:hint="default" w:ascii="Times New Roman" w:hAnsi="Times New Roman" w:eastAsia="仿宋_GB2312" w:cs="Times New Roman"/>
          <w:color w:val="auto"/>
          <w:spacing w:val="-6"/>
          <w:kern w:val="2"/>
          <w:sz w:val="32"/>
          <w:szCs w:val="32"/>
        </w:rPr>
      </w:pPr>
      <w:r>
        <w:rPr>
          <w:rFonts w:hint="eastAsia" w:ascii="国标黑体" w:hAnsi="国标黑体" w:eastAsia="国标黑体" w:cs="国标黑体"/>
          <w:b w:val="0"/>
          <w:bCs/>
          <w:sz w:val="32"/>
          <w:szCs w:val="32"/>
          <w:lang w:val="en-US" w:eastAsia="zh-CN"/>
        </w:rPr>
        <w:t>第十四条</w:t>
      </w:r>
      <w:r>
        <w:rPr>
          <w:rFonts w:hint="default" w:ascii="Times New Roman" w:hAnsi="Times New Roman" w:eastAsia="仿宋_GB2312" w:cs="Times New Roman"/>
          <w:b w:val="0"/>
          <w:bCs w:val="0"/>
          <w:color w:val="auto"/>
          <w:kern w:val="2"/>
          <w:sz w:val="32"/>
          <w:szCs w:val="32"/>
          <w:lang w:val="en-US" w:eastAsia="zh-CN"/>
        </w:rPr>
        <w:t xml:space="preserve"> </w:t>
      </w:r>
      <w:r>
        <w:rPr>
          <w:rFonts w:hint="default" w:ascii="Times New Roman" w:hAnsi="Times New Roman" w:eastAsia="仿宋_GB2312" w:cs="Times New Roman"/>
          <w:b w:val="0"/>
          <w:bCs w:val="0"/>
          <w:spacing w:val="-6"/>
          <w:kern w:val="2"/>
          <w:sz w:val="32"/>
          <w:szCs w:val="32"/>
        </w:rPr>
        <w:t>各类具备提供辅助服务能力的经营主体平等参与辅助服务市场</w:t>
      </w:r>
      <w:r>
        <w:rPr>
          <w:rFonts w:hint="default" w:ascii="Times New Roman" w:hAnsi="Times New Roman" w:eastAsia="仿宋_GB2312" w:cs="Times New Roman"/>
          <w:b w:val="0"/>
          <w:bCs w:val="0"/>
          <w:spacing w:val="-6"/>
          <w:kern w:val="2"/>
          <w:sz w:val="32"/>
          <w:szCs w:val="32"/>
          <w:lang w:eastAsia="zh-CN"/>
        </w:rPr>
        <w:t>，</w:t>
      </w:r>
      <w:r>
        <w:rPr>
          <w:rFonts w:hint="default" w:ascii="Times New Roman" w:hAnsi="Times New Roman" w:eastAsia="仿宋_GB2312" w:cs="Times New Roman"/>
          <w:b w:val="0"/>
          <w:bCs w:val="0"/>
          <w:spacing w:val="-6"/>
          <w:kern w:val="2"/>
          <w:sz w:val="32"/>
          <w:szCs w:val="32"/>
        </w:rPr>
        <w:t>获得容量电费的经营主体</w:t>
      </w:r>
      <w:r>
        <w:rPr>
          <w:rFonts w:hint="default" w:ascii="Times New Roman" w:hAnsi="Times New Roman" w:eastAsia="仿宋_GB2312" w:cs="Times New Roman"/>
          <w:b w:val="0"/>
          <w:bCs w:val="0"/>
          <w:spacing w:val="-6"/>
          <w:kern w:val="2"/>
          <w:sz w:val="32"/>
          <w:szCs w:val="32"/>
          <w:lang w:eastAsia="zh-CN"/>
        </w:rPr>
        <w:t>原则上</w:t>
      </w:r>
      <w:r>
        <w:rPr>
          <w:rFonts w:hint="default" w:ascii="Times New Roman" w:hAnsi="Times New Roman" w:eastAsia="仿宋_GB2312" w:cs="Times New Roman"/>
          <w:b w:val="0"/>
          <w:bCs w:val="0"/>
          <w:spacing w:val="-6"/>
          <w:kern w:val="2"/>
          <w:sz w:val="32"/>
          <w:szCs w:val="32"/>
        </w:rPr>
        <w:t>应当参与辅助服务市场</w:t>
      </w:r>
      <w:r>
        <w:rPr>
          <w:rFonts w:hint="default" w:ascii="Times New Roman" w:hAnsi="Times New Roman" w:eastAsia="仿宋_GB2312" w:cs="Times New Roman"/>
          <w:b w:val="0"/>
          <w:bCs w:val="0"/>
          <w:spacing w:val="-6"/>
          <w:kern w:val="2"/>
          <w:sz w:val="32"/>
          <w:szCs w:val="32"/>
          <w:lang w:eastAsia="zh-CN"/>
        </w:rPr>
        <w:t>申报。</w:t>
      </w:r>
    </w:p>
    <w:p w14:paraId="6258D7BB">
      <w:pPr>
        <w:pStyle w:val="3"/>
        <w:numPr>
          <w:ilvl w:val="0"/>
          <w:numId w:val="0"/>
        </w:numPr>
        <w:spacing w:line="560" w:lineRule="exact"/>
        <w:ind w:firstLine="640" w:firstLineChars="200"/>
        <w:jc w:val="both"/>
        <w:rPr>
          <w:rFonts w:hint="default" w:ascii="Times New Roman" w:hAnsi="Times New Roman" w:eastAsia="仿宋_GB2312" w:cs="Times New Roman"/>
          <w:color w:val="auto"/>
          <w:spacing w:val="-6"/>
          <w:kern w:val="2"/>
          <w:sz w:val="32"/>
          <w:szCs w:val="32"/>
        </w:rPr>
      </w:pPr>
      <w:r>
        <w:rPr>
          <w:rFonts w:hint="eastAsia" w:ascii="国标黑体" w:hAnsi="国标黑体" w:eastAsia="国标黑体" w:cs="国标黑体"/>
          <w:b w:val="0"/>
          <w:bCs/>
          <w:sz w:val="32"/>
          <w:szCs w:val="32"/>
          <w:lang w:val="en-US" w:eastAsia="zh-CN"/>
        </w:rPr>
        <w:t>第十五条</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各类经营主体必须在电力交易机构完成市场注册程序后，方可参与电力辅助服务市场交易。当市场注册信息发生变更时，应当向电力交易机构提出变更申请</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b w:val="0"/>
          <w:bCs w:val="0"/>
          <w:spacing w:val="-6"/>
          <w:kern w:val="2"/>
          <w:sz w:val="32"/>
          <w:szCs w:val="32"/>
          <w:lang w:eastAsia="zh-CN"/>
        </w:rPr>
        <w:t>保持市场注册持续有效性</w:t>
      </w:r>
      <w:r>
        <w:rPr>
          <w:rFonts w:hint="default" w:ascii="Times New Roman" w:hAnsi="Times New Roman" w:eastAsia="仿宋_GB2312" w:cs="Times New Roman"/>
          <w:b w:val="0"/>
          <w:bCs w:val="0"/>
          <w:spacing w:val="-6"/>
          <w:kern w:val="2"/>
          <w:sz w:val="32"/>
          <w:szCs w:val="32"/>
        </w:rPr>
        <w:t>。</w:t>
      </w:r>
    </w:p>
    <w:p w14:paraId="2F2D9FCE">
      <w:pPr>
        <w:pStyle w:val="3"/>
        <w:numPr>
          <w:ilvl w:val="0"/>
          <w:numId w:val="0"/>
        </w:numPr>
        <w:spacing w:line="560" w:lineRule="exact"/>
        <w:ind w:firstLine="640" w:firstLineChars="200"/>
        <w:jc w:val="both"/>
        <w:rPr>
          <w:rFonts w:hint="default" w:ascii="Times New Roman" w:hAnsi="Times New Roman" w:eastAsia="仿宋_GB2312" w:cs="Times New Roman"/>
          <w:color w:val="auto"/>
          <w:spacing w:val="-6"/>
          <w:kern w:val="2"/>
          <w:sz w:val="32"/>
          <w:szCs w:val="32"/>
        </w:rPr>
      </w:pPr>
      <w:r>
        <w:rPr>
          <w:rFonts w:hint="eastAsia" w:ascii="国标黑体" w:hAnsi="国标黑体" w:eastAsia="国标黑体" w:cs="国标黑体"/>
          <w:b w:val="0"/>
          <w:bCs/>
          <w:sz w:val="32"/>
          <w:szCs w:val="32"/>
          <w:lang w:val="en-US" w:eastAsia="zh-CN"/>
        </w:rPr>
        <w:t>第十六条</w:t>
      </w:r>
      <w:r>
        <w:rPr>
          <w:rFonts w:hint="default" w:ascii="Times New Roman" w:hAnsi="Times New Roman" w:eastAsia="仿宋_GB2312" w:cs="Times New Roman"/>
          <w:color w:val="auto"/>
          <w:spacing w:val="0"/>
          <w:kern w:val="2"/>
          <w:sz w:val="32"/>
          <w:szCs w:val="32"/>
          <w:shd w:val="clear"/>
          <w:lang w:val="en-US" w:eastAsia="zh-CN"/>
        </w:rPr>
        <w:t xml:space="preserve"> </w:t>
      </w:r>
      <w:r>
        <w:rPr>
          <w:rFonts w:hint="default" w:ascii="Times New Roman" w:hAnsi="Times New Roman" w:eastAsia="仿宋_GB2312" w:cs="Times New Roman"/>
          <w:color w:val="auto"/>
          <w:kern w:val="2"/>
          <w:sz w:val="32"/>
          <w:szCs w:val="32"/>
        </w:rPr>
        <w:t>因退役破产、政策调整、系统约束限制等原因无法继续提供电力辅助服务的经营主体，应结清相关费用，通过转让或终止等方式处理未履约完的合同，由电力交易机构办理注销手续后方可退出电力辅助服务市场。</w:t>
      </w:r>
    </w:p>
    <w:p w14:paraId="0C22EB6A">
      <w:pPr>
        <w:numPr>
          <w:ilvl w:val="0"/>
          <w:numId w:val="0"/>
        </w:numPr>
        <w:spacing w:before="560" w:beforeLines="100" w:after="280" w:afterLines="50" w:line="560" w:lineRule="exact"/>
        <w:jc w:val="center"/>
        <w:rPr>
          <w:rFonts w:hint="default" w:ascii="Times New Roman" w:hAnsi="Times New Roman" w:eastAsia="黑体" w:cs="Times New Roman"/>
          <w:sz w:val="32"/>
          <w:szCs w:val="32"/>
        </w:rPr>
      </w:pPr>
      <w:bookmarkStart w:id="53" w:name="_Hlk120899162"/>
      <w:bookmarkStart w:id="54" w:name="_Hlk109668984"/>
      <w:r>
        <w:rPr>
          <w:rFonts w:hint="eastAsia" w:ascii="Times New Roman" w:hAnsi="Times New Roman" w:eastAsia="黑体" w:cs="Times New Roman"/>
          <w:sz w:val="32"/>
          <w:szCs w:val="32"/>
          <w:lang w:eastAsia="zh-CN"/>
        </w:rPr>
        <w:t>第三章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新型储能</w:t>
      </w:r>
      <w:r>
        <w:rPr>
          <w:rFonts w:hint="default" w:ascii="Times New Roman" w:hAnsi="Times New Roman" w:eastAsia="黑体" w:cs="Times New Roman"/>
          <w:sz w:val="32"/>
          <w:szCs w:val="32"/>
          <w:lang w:eastAsia="zh-CN"/>
        </w:rPr>
        <w:t>分类及准入</w:t>
      </w:r>
    </w:p>
    <w:bookmarkEnd w:id="53"/>
    <w:p w14:paraId="20ACB22E">
      <w:pPr>
        <w:numPr>
          <w:ilvl w:val="0"/>
          <w:numId w:val="0"/>
        </w:numPr>
        <w:tabs>
          <w:tab w:val="left" w:pos="0"/>
        </w:tabs>
        <w:spacing w:line="560" w:lineRule="exact"/>
        <w:ind w:firstLine="640" w:firstLineChars="200"/>
        <w:rPr>
          <w:rFonts w:hint="default" w:ascii="Times New Roman" w:hAnsi="Times New Roman" w:eastAsia="仿宋_GB2312" w:cs="Times New Roman"/>
          <w:bCs/>
          <w:sz w:val="32"/>
          <w:szCs w:val="32"/>
        </w:rPr>
      </w:pPr>
      <w:r>
        <w:rPr>
          <w:rFonts w:hint="eastAsia" w:ascii="国标黑体" w:hAnsi="国标黑体" w:eastAsia="国标黑体" w:cs="国标黑体"/>
          <w:b w:val="0"/>
          <w:bCs/>
          <w:sz w:val="32"/>
          <w:szCs w:val="32"/>
          <w:lang w:val="en-US" w:eastAsia="zh-CN"/>
        </w:rPr>
        <w:t>第十七条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val="0"/>
          <w:bCs/>
          <w:sz w:val="32"/>
          <w:szCs w:val="32"/>
          <w:lang w:eastAsia="zh-CN"/>
        </w:rPr>
        <w:t>新型储能（以下简称“储能”）根据接入电网地点可以分为电网侧储能、电源侧储能、用户侧储能。其中，电网侧储能可以独立主体身份参与辅助服市场交易；电源侧储能可与发电机组视为整体，参与辅助服务市场交易。</w:t>
      </w:r>
    </w:p>
    <w:p w14:paraId="05754BA4">
      <w:pPr>
        <w:numPr>
          <w:ilvl w:val="0"/>
          <w:numId w:val="0"/>
        </w:numPr>
        <w:tabs>
          <w:tab w:val="left" w:pos="0"/>
        </w:tabs>
        <w:spacing w:line="560" w:lineRule="exact"/>
        <w:ind w:firstLine="640" w:firstLineChars="200"/>
        <w:rPr>
          <w:rFonts w:hint="default" w:ascii="Times New Roman" w:hAnsi="Times New Roman" w:eastAsia="仿宋_GB2312" w:cs="Times New Roman"/>
          <w:sz w:val="32"/>
          <w:szCs w:val="32"/>
        </w:rPr>
      </w:pPr>
      <w:r>
        <w:rPr>
          <w:rFonts w:hint="eastAsia" w:ascii="国标黑体" w:hAnsi="国标黑体" w:eastAsia="国标黑体" w:cs="国标黑体"/>
          <w:b w:val="0"/>
          <w:bCs/>
          <w:sz w:val="32"/>
          <w:szCs w:val="32"/>
          <w:lang w:val="en-US" w:eastAsia="zh-CN"/>
        </w:rPr>
        <w:t>第十八条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val="0"/>
          <w:bCs/>
          <w:sz w:val="32"/>
          <w:szCs w:val="32"/>
          <w:lang w:eastAsia="zh-CN"/>
        </w:rPr>
        <w:t>电网侧储能是指直接接入电网储能设施，</w:t>
      </w:r>
      <w:r>
        <w:rPr>
          <w:rFonts w:hint="default" w:ascii="Times New Roman" w:hAnsi="Times New Roman" w:eastAsia="仿宋_GB2312" w:cs="Times New Roman"/>
          <w:bCs/>
          <w:sz w:val="32"/>
          <w:szCs w:val="32"/>
          <w:lang w:eastAsia="zh-CN"/>
        </w:rPr>
        <w:t>其</w:t>
      </w:r>
      <w:r>
        <w:rPr>
          <w:rFonts w:hint="default" w:ascii="Times New Roman" w:hAnsi="Times New Roman" w:eastAsia="仿宋_GB2312" w:cs="Times New Roman"/>
          <w:bCs/>
          <w:sz w:val="32"/>
          <w:szCs w:val="32"/>
        </w:rPr>
        <w:t>充电功率</w:t>
      </w:r>
      <w:r>
        <w:rPr>
          <w:rFonts w:hint="default" w:ascii="Times New Roman" w:hAnsi="Times New Roman" w:eastAsia="仿宋_GB2312" w:cs="Times New Roman"/>
          <w:bCs/>
          <w:sz w:val="32"/>
          <w:szCs w:val="32"/>
          <w:lang w:eastAsia="zh-CN"/>
        </w:rPr>
        <w:t>应在</w:t>
      </w:r>
      <w:r>
        <w:rPr>
          <w:rFonts w:hint="default" w:ascii="Times New Roman" w:hAnsi="Times New Roman" w:eastAsia="仿宋_GB2312" w:cs="Times New Roman"/>
          <w:bCs/>
          <w:sz w:val="32"/>
          <w:szCs w:val="32"/>
        </w:rPr>
        <w:t>1万千瓦</w:t>
      </w:r>
      <w:r>
        <w:rPr>
          <w:rFonts w:hint="default" w:ascii="Times New Roman" w:hAnsi="Times New Roman" w:eastAsia="仿宋_GB2312" w:cs="Times New Roman"/>
          <w:sz w:val="32"/>
          <w:szCs w:val="32"/>
        </w:rPr>
        <w:t>及以上、持续充电2小时及以上，具备独立计量和发电自动控制功能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AGC</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，并以独立主体身份接受电网统一调度，向电网提供辅助服务的储能设施。</w:t>
      </w:r>
    </w:p>
    <w:p w14:paraId="43AA91E4">
      <w:pPr>
        <w:numPr>
          <w:ilvl w:val="0"/>
          <w:numId w:val="0"/>
        </w:numPr>
        <w:tabs>
          <w:tab w:val="left" w:pos="0"/>
        </w:tabs>
        <w:spacing w:line="560" w:lineRule="exact"/>
        <w:ind w:firstLine="640" w:firstLineChars="200"/>
        <w:rPr>
          <w:rFonts w:hint="default" w:ascii="Times New Roman" w:hAnsi="Times New Roman" w:eastAsia="仿宋_GB2312" w:cs="Times New Roman"/>
          <w:spacing w:val="-6"/>
          <w:sz w:val="32"/>
          <w:szCs w:val="32"/>
        </w:rPr>
      </w:pPr>
      <w:r>
        <w:rPr>
          <w:rFonts w:hint="eastAsia" w:ascii="国标黑体" w:hAnsi="国标黑体" w:eastAsia="国标黑体" w:cs="国标黑体"/>
          <w:b w:val="0"/>
          <w:bCs/>
          <w:sz w:val="32"/>
          <w:szCs w:val="32"/>
          <w:lang w:val="en-US" w:eastAsia="zh-CN"/>
        </w:rPr>
        <w:t>第十九条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val="0"/>
          <w:bCs/>
          <w:sz w:val="32"/>
          <w:szCs w:val="32"/>
          <w:lang w:eastAsia="zh-CN"/>
        </w:rPr>
        <w:t>电源侧储能是指在</w:t>
      </w:r>
      <w:r>
        <w:rPr>
          <w:rFonts w:hint="default" w:ascii="Times New Roman" w:hAnsi="Times New Roman" w:eastAsia="仿宋_GB2312" w:cs="Times New Roman"/>
          <w:bCs/>
          <w:spacing w:val="-6"/>
          <w:sz w:val="32"/>
          <w:szCs w:val="32"/>
          <w:lang w:eastAsia="zh-CN"/>
        </w:rPr>
        <w:t>电源</w:t>
      </w:r>
      <w:r>
        <w:rPr>
          <w:rFonts w:hint="default" w:ascii="Times New Roman" w:hAnsi="Times New Roman" w:eastAsia="仿宋_GB2312" w:cs="Times New Roman"/>
          <w:spacing w:val="-6"/>
          <w:sz w:val="32"/>
          <w:szCs w:val="32"/>
        </w:rPr>
        <w:t>企业计量出口内建设的储能设施，与</w:t>
      </w:r>
      <w:r>
        <w:rPr>
          <w:rFonts w:hint="default" w:ascii="Times New Roman" w:hAnsi="Times New Roman" w:eastAsia="仿宋_GB2312" w:cs="Times New Roman"/>
          <w:spacing w:val="-6"/>
          <w:sz w:val="32"/>
          <w:szCs w:val="32"/>
          <w:lang w:eastAsia="zh-CN"/>
        </w:rPr>
        <w:t>发电机组</w:t>
      </w:r>
      <w:r>
        <w:rPr>
          <w:rFonts w:hint="default" w:ascii="Times New Roman" w:hAnsi="Times New Roman" w:eastAsia="仿宋_GB2312" w:cs="Times New Roman"/>
          <w:spacing w:val="-6"/>
          <w:sz w:val="32"/>
          <w:szCs w:val="32"/>
        </w:rPr>
        <w:t>视为整体，</w:t>
      </w:r>
      <w:r>
        <w:rPr>
          <w:rFonts w:hint="default" w:ascii="Times New Roman" w:hAnsi="Times New Roman" w:eastAsia="仿宋_GB2312" w:cs="Times New Roman"/>
          <w:sz w:val="32"/>
          <w:szCs w:val="32"/>
        </w:rPr>
        <w:t>向电网提供辅助服务的储能设施</w:t>
      </w:r>
      <w:r>
        <w:rPr>
          <w:rFonts w:hint="default" w:ascii="Times New Roman" w:hAnsi="Times New Roman" w:eastAsia="仿宋_GB2312" w:cs="Times New Roman"/>
          <w:spacing w:val="-6"/>
          <w:sz w:val="32"/>
          <w:szCs w:val="32"/>
        </w:rPr>
        <w:t>。</w:t>
      </w:r>
    </w:p>
    <w:p w14:paraId="32E1343D">
      <w:pPr>
        <w:numPr>
          <w:ilvl w:val="0"/>
          <w:numId w:val="0"/>
        </w:numPr>
        <w:tabs>
          <w:tab w:val="left" w:pos="0"/>
        </w:tabs>
        <w:spacing w:line="560" w:lineRule="exact"/>
        <w:ind w:firstLine="640" w:firstLineChars="200"/>
        <w:rPr>
          <w:rFonts w:hint="default" w:ascii="Times New Roman" w:hAnsi="Times New Roman" w:eastAsia="仿宋_GB2312" w:cs="Times New Roman"/>
          <w:sz w:val="32"/>
          <w:szCs w:val="32"/>
        </w:rPr>
      </w:pPr>
      <w:r>
        <w:rPr>
          <w:rFonts w:hint="eastAsia" w:ascii="国标黑体" w:hAnsi="国标黑体" w:eastAsia="国标黑体" w:cs="国标黑体"/>
          <w:b w:val="0"/>
          <w:bCs/>
          <w:sz w:val="32"/>
          <w:szCs w:val="32"/>
          <w:lang w:val="en-US" w:eastAsia="zh-CN"/>
        </w:rPr>
        <w:t>第二十条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val="0"/>
          <w:bCs/>
          <w:sz w:val="32"/>
          <w:szCs w:val="32"/>
          <w:lang w:eastAsia="zh-CN"/>
        </w:rPr>
        <w:t>用户侧储能是指在</w:t>
      </w:r>
      <w:r>
        <w:rPr>
          <w:rFonts w:hint="default" w:ascii="Times New Roman" w:hAnsi="Times New Roman" w:eastAsia="仿宋_GB2312" w:cs="Times New Roman"/>
          <w:sz w:val="32"/>
          <w:szCs w:val="32"/>
        </w:rPr>
        <w:t>电力用户计量出口内建设的电储能设施，由电力用户自行进行充、放电管理，暂不允许向电网反向送电。</w:t>
      </w:r>
    </w:p>
    <w:p w14:paraId="4C6D9306">
      <w:pPr>
        <w:numPr>
          <w:ilvl w:val="0"/>
          <w:numId w:val="0"/>
        </w:numPr>
        <w:tabs>
          <w:tab w:val="left" w:pos="0"/>
        </w:tabs>
        <w:spacing w:line="560" w:lineRule="exact"/>
        <w:ind w:firstLine="640" w:firstLineChars="200"/>
        <w:jc w:val="left"/>
        <w:rPr>
          <w:rFonts w:hint="default" w:ascii="Times New Roman" w:hAnsi="Times New Roman" w:eastAsia="仿宋_GB2312" w:cs="Times New Roman"/>
          <w:sz w:val="32"/>
          <w:szCs w:val="32"/>
        </w:rPr>
      </w:pPr>
      <w:r>
        <w:rPr>
          <w:rFonts w:hint="eastAsia" w:ascii="国标黑体" w:hAnsi="国标黑体" w:eastAsia="国标黑体" w:cs="国标黑体"/>
          <w:b w:val="0"/>
          <w:bCs/>
          <w:sz w:val="32"/>
          <w:szCs w:val="32"/>
          <w:lang w:val="en-US" w:eastAsia="zh-CN"/>
        </w:rPr>
        <w:t>第二十一条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储能参与</w:t>
      </w:r>
      <w:bookmarkStart w:id="55" w:name="_Hlk120442456"/>
      <w:r>
        <w:rPr>
          <w:rFonts w:hint="default" w:ascii="Times New Roman" w:hAnsi="Times New Roman" w:eastAsia="仿宋_GB2312" w:cs="Times New Roman"/>
          <w:sz w:val="32"/>
          <w:szCs w:val="32"/>
        </w:rPr>
        <w:t>调频辅助服务市场交易</w:t>
      </w:r>
      <w:bookmarkEnd w:id="55"/>
      <w:r>
        <w:rPr>
          <w:rFonts w:hint="default" w:ascii="Times New Roman" w:hAnsi="Times New Roman" w:eastAsia="仿宋_GB2312" w:cs="Times New Roman"/>
          <w:sz w:val="32"/>
          <w:szCs w:val="32"/>
        </w:rPr>
        <w:t>，按照本规则第四章规定执行。</w:t>
      </w:r>
    </w:p>
    <w:bookmarkEnd w:id="54"/>
    <w:p w14:paraId="797595A6">
      <w:pPr>
        <w:numPr>
          <w:ilvl w:val="0"/>
          <w:numId w:val="0"/>
        </w:numPr>
        <w:spacing w:before="560" w:beforeLines="100" w:after="280" w:afterLines="50" w:line="560" w:lineRule="exact"/>
        <w:jc w:val="center"/>
        <w:rPr>
          <w:rFonts w:hint="default" w:ascii="Times New Roman" w:hAnsi="Times New Roman" w:eastAsia="黑体" w:cs="Times New Roman"/>
          <w:sz w:val="32"/>
          <w:szCs w:val="32"/>
        </w:rPr>
      </w:pPr>
      <w:bookmarkStart w:id="56" w:name="_Hlk120914347"/>
      <w:r>
        <w:rPr>
          <w:rFonts w:hint="eastAsia" w:ascii="Times New Roman" w:hAnsi="Times New Roman" w:eastAsia="黑体" w:cs="Times New Roman"/>
          <w:sz w:val="32"/>
          <w:szCs w:val="32"/>
          <w:lang w:eastAsia="zh-CN"/>
        </w:rPr>
        <w:t>第四章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调频辅助服务市场交易</w:t>
      </w:r>
      <w:bookmarkEnd w:id="56"/>
    </w:p>
    <w:p w14:paraId="7147C23E">
      <w:pPr>
        <w:numPr>
          <w:ilvl w:val="0"/>
          <w:numId w:val="0"/>
        </w:numPr>
        <w:tabs>
          <w:tab w:val="left" w:pos="0"/>
        </w:tabs>
        <w:spacing w:line="560" w:lineRule="exact"/>
        <w:ind w:firstLine="640" w:firstLineChars="200"/>
        <w:jc w:val="both"/>
        <w:rPr>
          <w:rFonts w:hint="default" w:ascii="Times New Roman" w:hAnsi="Times New Roman" w:eastAsia="仿宋_GB2312" w:cs="Times New Roman"/>
          <w:sz w:val="32"/>
          <w:szCs w:val="32"/>
        </w:rPr>
      </w:pPr>
      <w:r>
        <w:rPr>
          <w:rFonts w:hint="eastAsia" w:ascii="国标黑体" w:hAnsi="国标黑体" w:eastAsia="国标黑体" w:cs="国标黑体"/>
          <w:b w:val="0"/>
          <w:bCs/>
          <w:sz w:val="32"/>
          <w:szCs w:val="32"/>
          <w:lang w:val="en-US" w:eastAsia="zh-CN"/>
        </w:rPr>
        <w:t>第二十二条</w:t>
      </w:r>
      <w:r>
        <w:rPr>
          <w:rFonts w:hint="default" w:ascii="Times New Roman" w:hAnsi="Times New Roman" w:eastAsia="黑体" w:cs="Times New Roman"/>
          <w:b/>
          <w:sz w:val="32"/>
          <w:szCs w:val="32"/>
          <w:lang w:val="en-US" w:eastAsia="zh-CN"/>
        </w:rPr>
        <w:t xml:space="preserve"> </w:t>
      </w:r>
      <w:r>
        <w:rPr>
          <w:rFonts w:hint="default" w:ascii="Times New Roman" w:hAnsi="Times New Roman" w:eastAsia="仿宋_GB2312" w:cs="Times New Roman"/>
          <w:bCs/>
          <w:sz w:val="32"/>
          <w:szCs w:val="32"/>
        </w:rPr>
        <w:t>本规则所称</w:t>
      </w:r>
      <w:r>
        <w:rPr>
          <w:rFonts w:hint="default" w:ascii="Times New Roman" w:hAnsi="Times New Roman" w:eastAsia="仿宋_GB2312" w:cs="Times New Roman"/>
          <w:sz w:val="32"/>
          <w:szCs w:val="32"/>
        </w:rPr>
        <w:t>调频辅助服务，是指发电机组、</w:t>
      </w:r>
      <w:r>
        <w:rPr>
          <w:rFonts w:hint="default" w:ascii="Times New Roman" w:hAnsi="Times New Roman" w:eastAsia="仿宋_GB2312" w:cs="Times New Roman"/>
          <w:sz w:val="32"/>
          <w:szCs w:val="32"/>
          <w:lang w:eastAsia="zh-CN"/>
        </w:rPr>
        <w:t>新型经营主体</w:t>
      </w:r>
      <w:r>
        <w:rPr>
          <w:rFonts w:hint="default" w:ascii="Times New Roman" w:hAnsi="Times New Roman" w:eastAsia="仿宋_GB2312" w:cs="Times New Roman"/>
          <w:sz w:val="32"/>
          <w:szCs w:val="32"/>
        </w:rPr>
        <w:t>通过AGC控制装置自动响应区域控制偏差（ACE），按一定调节速率实时调整发电出力，以满足ACE控制要求，其调节效果通过调频里程衡量。</w:t>
      </w:r>
    </w:p>
    <w:p w14:paraId="0ECB6110">
      <w:pPr>
        <w:numPr>
          <w:ilvl w:val="0"/>
          <w:numId w:val="0"/>
        </w:numPr>
        <w:tabs>
          <w:tab w:val="left" w:pos="0"/>
        </w:tabs>
        <w:spacing w:line="560" w:lineRule="exact"/>
        <w:ind w:firstLine="640" w:firstLineChars="200"/>
        <w:rPr>
          <w:rFonts w:hint="default" w:ascii="Times New Roman" w:hAnsi="Times New Roman" w:eastAsia="仿宋_GB2312" w:cs="Times New Roman"/>
          <w:sz w:val="32"/>
          <w:szCs w:val="32"/>
          <w:highlight w:val="none"/>
        </w:rPr>
      </w:pPr>
      <w:r>
        <w:rPr>
          <w:rFonts w:hint="eastAsia" w:ascii="国标黑体" w:hAnsi="国标黑体" w:eastAsia="国标黑体" w:cs="国标黑体"/>
          <w:b w:val="0"/>
          <w:bCs/>
          <w:sz w:val="32"/>
          <w:szCs w:val="32"/>
          <w:lang w:val="en-US" w:eastAsia="zh-CN"/>
        </w:rPr>
        <w:t>第二十三条</w:t>
      </w:r>
      <w:r>
        <w:rPr>
          <w:rFonts w:hint="default" w:ascii="Times New Roman" w:hAnsi="Times New Roman" w:eastAsia="仿宋_GB2312" w:cs="Times New Roman"/>
          <w:sz w:val="32"/>
          <w:szCs w:val="32"/>
          <w:lang w:val="en-US" w:eastAsia="zh-CN"/>
        </w:rPr>
        <w:t xml:space="preserve"> 经营主体</w:t>
      </w:r>
      <w:r>
        <w:rPr>
          <w:rFonts w:hint="default" w:ascii="Times New Roman" w:hAnsi="Times New Roman" w:eastAsia="仿宋_GB2312" w:cs="Times New Roman"/>
          <w:sz w:val="32"/>
          <w:szCs w:val="32"/>
        </w:rPr>
        <w:t>参与</w:t>
      </w:r>
      <w:r>
        <w:rPr>
          <w:rFonts w:hint="default" w:ascii="Times New Roman" w:hAnsi="Times New Roman" w:eastAsia="仿宋_GB2312" w:cs="Times New Roman"/>
          <w:sz w:val="32"/>
          <w:szCs w:val="32"/>
          <w:lang w:eastAsia="zh-CN"/>
        </w:rPr>
        <w:t>调频</w:t>
      </w:r>
      <w:r>
        <w:rPr>
          <w:rFonts w:hint="default" w:ascii="Times New Roman" w:hAnsi="Times New Roman" w:eastAsia="仿宋_GB2312" w:cs="Times New Roman"/>
          <w:sz w:val="32"/>
          <w:szCs w:val="32"/>
        </w:rPr>
        <w:t>辅助服务市场，应当具备发电自动控制功能（AGC),其性能应当满足相关</w:t>
      </w:r>
      <w:r>
        <w:rPr>
          <w:rFonts w:hint="default" w:ascii="Times New Roman" w:hAnsi="Times New Roman" w:eastAsia="仿宋_GB2312" w:cs="Times New Roman"/>
          <w:sz w:val="32"/>
          <w:szCs w:val="32"/>
          <w:lang w:eastAsia="zh-CN"/>
        </w:rPr>
        <w:t>技术标准</w:t>
      </w:r>
      <w:r>
        <w:rPr>
          <w:rFonts w:hint="default" w:ascii="Times New Roman" w:hAnsi="Times New Roman" w:eastAsia="仿宋_GB2312" w:cs="Times New Roman"/>
          <w:sz w:val="32"/>
          <w:szCs w:val="32"/>
        </w:rPr>
        <w:t>要求并接入调度机构</w:t>
      </w:r>
      <w:r>
        <w:rPr>
          <w:rFonts w:hint="default" w:ascii="Times New Roman" w:hAnsi="Times New Roman" w:eastAsia="仿宋_GB2312" w:cs="Times New Roman"/>
          <w:sz w:val="32"/>
          <w:szCs w:val="32"/>
          <w:highlight w:val="none"/>
        </w:rPr>
        <w:t>，接受</w:t>
      </w:r>
      <w:r>
        <w:rPr>
          <w:rFonts w:hint="default" w:ascii="Times New Roman" w:hAnsi="Times New Roman" w:eastAsia="仿宋_GB2312" w:cs="Times New Roman"/>
          <w:sz w:val="32"/>
          <w:szCs w:val="32"/>
          <w:highlight w:val="none"/>
          <w:lang w:eastAsia="zh-CN"/>
        </w:rPr>
        <w:t>并响应</w:t>
      </w:r>
      <w:r>
        <w:rPr>
          <w:rFonts w:hint="default" w:ascii="Times New Roman" w:hAnsi="Times New Roman" w:eastAsia="仿宋_GB2312" w:cs="Times New Roman"/>
          <w:sz w:val="32"/>
          <w:szCs w:val="32"/>
          <w:highlight w:val="none"/>
        </w:rPr>
        <w:t>调度指令，满足调度运行需要。</w:t>
      </w:r>
      <w:r>
        <w:rPr>
          <w:rFonts w:hint="default" w:ascii="Times New Roman" w:hAnsi="Times New Roman" w:eastAsia="仿宋_GB2312" w:cs="Times New Roman"/>
          <w:sz w:val="32"/>
          <w:szCs w:val="32"/>
          <w:highlight w:val="none"/>
          <w:lang w:eastAsia="zh-CN"/>
        </w:rPr>
        <w:t>其中虚拟电厂应满足</w:t>
      </w:r>
      <w:r>
        <w:rPr>
          <w:rFonts w:hint="default" w:ascii="Times New Roman" w:hAnsi="Times New Roman" w:eastAsia="仿宋_GB2312" w:cs="Times New Roman"/>
          <w:sz w:val="32"/>
          <w:szCs w:val="32"/>
          <w:highlight w:val="none"/>
          <w:lang w:val="en-US" w:eastAsia="zh-CN"/>
        </w:rPr>
        <w:t>GB/T44241-2024等相关标准，虚拟电厂连续3个月未按规定上报数据或不满足电力调度机构要求，视为自行退出。</w:t>
      </w:r>
    </w:p>
    <w:p w14:paraId="2FF20162">
      <w:pPr>
        <w:numPr>
          <w:ilvl w:val="0"/>
          <w:numId w:val="0"/>
        </w:numPr>
        <w:tabs>
          <w:tab w:val="left" w:pos="0"/>
        </w:tabs>
        <w:spacing w:line="560" w:lineRule="exact"/>
        <w:ind w:firstLine="640" w:firstLineChars="200"/>
        <w:jc w:val="both"/>
        <w:rPr>
          <w:rFonts w:hint="default" w:ascii="Times New Roman" w:hAnsi="Times New Roman" w:eastAsia="仿宋_GB2312" w:cs="Times New Roman"/>
          <w:spacing w:val="-11"/>
          <w:sz w:val="32"/>
          <w:szCs w:val="32"/>
          <w:highlight w:val="none"/>
        </w:rPr>
      </w:pPr>
      <w:r>
        <w:rPr>
          <w:rFonts w:hint="eastAsia" w:ascii="国标黑体" w:hAnsi="国标黑体" w:eastAsia="国标黑体" w:cs="国标黑体"/>
          <w:b w:val="0"/>
          <w:bCs/>
          <w:sz w:val="32"/>
          <w:szCs w:val="32"/>
          <w:lang w:val="en-US" w:eastAsia="zh-CN"/>
        </w:rPr>
        <w:t>第二十四条</w:t>
      </w:r>
      <w:r>
        <w:rPr>
          <w:rFonts w:hint="default" w:ascii="Times New Roman" w:hAnsi="Times New Roman" w:eastAsia="黑体" w:cs="Times New Roman"/>
          <w:b/>
          <w:sz w:val="32"/>
          <w:szCs w:val="32"/>
          <w:highlight w:val="none"/>
          <w:lang w:val="en-US" w:eastAsia="zh-CN"/>
        </w:rPr>
        <w:t xml:space="preserve"> </w:t>
      </w:r>
      <w:r>
        <w:rPr>
          <w:rFonts w:hint="default" w:ascii="Times New Roman" w:hAnsi="Times New Roman" w:eastAsia="仿宋_GB2312" w:cs="Times New Roman"/>
          <w:spacing w:val="-11"/>
          <w:sz w:val="32"/>
          <w:szCs w:val="32"/>
          <w:highlight w:val="none"/>
        </w:rPr>
        <w:t>AGC</w:t>
      </w:r>
      <w:r>
        <w:rPr>
          <w:rFonts w:hint="default" w:ascii="Times New Roman" w:hAnsi="Times New Roman" w:eastAsia="仿宋_GB2312" w:cs="Times New Roman"/>
          <w:spacing w:val="-11"/>
          <w:sz w:val="32"/>
          <w:szCs w:val="32"/>
          <w:highlight w:val="none"/>
          <w:lang w:eastAsia="zh-CN"/>
        </w:rPr>
        <w:t>控制</w:t>
      </w:r>
      <w:r>
        <w:rPr>
          <w:rFonts w:hint="default" w:ascii="Times New Roman" w:hAnsi="Times New Roman" w:eastAsia="仿宋_GB2312" w:cs="Times New Roman"/>
          <w:spacing w:val="-11"/>
          <w:sz w:val="32"/>
          <w:szCs w:val="32"/>
          <w:highlight w:val="none"/>
        </w:rPr>
        <w:t>单元是以AGC装置为单位进行划分，一个AGC</w:t>
      </w:r>
      <w:r>
        <w:rPr>
          <w:rFonts w:hint="default" w:ascii="Times New Roman" w:hAnsi="Times New Roman" w:eastAsia="仿宋_GB2312" w:cs="Times New Roman"/>
          <w:spacing w:val="-11"/>
          <w:sz w:val="32"/>
          <w:szCs w:val="32"/>
          <w:highlight w:val="none"/>
          <w:lang w:eastAsia="zh-CN"/>
        </w:rPr>
        <w:t>控制</w:t>
      </w:r>
      <w:r>
        <w:rPr>
          <w:rFonts w:hint="default" w:ascii="Times New Roman" w:hAnsi="Times New Roman" w:eastAsia="仿宋_GB2312" w:cs="Times New Roman"/>
          <w:spacing w:val="-11"/>
          <w:sz w:val="32"/>
          <w:szCs w:val="32"/>
          <w:highlight w:val="none"/>
        </w:rPr>
        <w:t>单元指</w:t>
      </w:r>
      <w:r>
        <w:rPr>
          <w:rFonts w:hint="default" w:ascii="Times New Roman" w:hAnsi="Times New Roman" w:eastAsia="仿宋_GB2312" w:cs="Times New Roman"/>
          <w:spacing w:val="-11"/>
          <w:sz w:val="32"/>
          <w:szCs w:val="32"/>
          <w:highlight w:val="none"/>
          <w:lang w:eastAsia="zh-CN"/>
        </w:rPr>
        <w:t>发电企业、新型经营主体</w:t>
      </w:r>
      <w:r>
        <w:rPr>
          <w:rFonts w:hint="default" w:ascii="Times New Roman" w:hAnsi="Times New Roman" w:eastAsia="仿宋_GB2312" w:cs="Times New Roman"/>
          <w:spacing w:val="-11"/>
          <w:sz w:val="32"/>
          <w:szCs w:val="32"/>
          <w:highlight w:val="none"/>
        </w:rPr>
        <w:t>一套AGC装置所控制的所有机组总合。</w:t>
      </w:r>
    </w:p>
    <w:p w14:paraId="5C67533E">
      <w:pPr>
        <w:numPr>
          <w:ilvl w:val="0"/>
          <w:numId w:val="0"/>
        </w:numPr>
        <w:spacing w:line="560" w:lineRule="exact"/>
        <w:ind w:firstLine="640" w:firstLineChars="200"/>
        <w:rPr>
          <w:rFonts w:hint="default" w:ascii="Times New Roman" w:hAnsi="Times New Roman" w:eastAsia="仿宋_GB2312" w:cs="Times New Roman"/>
          <w:sz w:val="32"/>
          <w:szCs w:val="32"/>
          <w:highlight w:val="none"/>
        </w:rPr>
      </w:pPr>
      <w:r>
        <w:rPr>
          <w:rFonts w:hint="eastAsia" w:ascii="国标黑体" w:hAnsi="国标黑体" w:eastAsia="国标黑体" w:cs="国标黑体"/>
          <w:b w:val="0"/>
          <w:bCs/>
          <w:sz w:val="32"/>
          <w:szCs w:val="32"/>
          <w:lang w:val="en-US" w:eastAsia="zh-CN"/>
        </w:rPr>
        <w:t>第二十五条</w:t>
      </w:r>
      <w:r>
        <w:rPr>
          <w:rFonts w:hint="default" w:ascii="Times New Roman" w:hAnsi="Times New Roman" w:eastAsia="黑体" w:cs="Times New Roman"/>
          <w:b/>
          <w:sz w:val="32"/>
          <w:szCs w:val="32"/>
          <w:highlight w:val="none"/>
          <w:lang w:val="en-US" w:eastAsia="zh-CN"/>
        </w:rPr>
        <w:t xml:space="preserve"> </w:t>
      </w:r>
      <w:r>
        <w:rPr>
          <w:rFonts w:hint="default" w:ascii="Times New Roman" w:hAnsi="Times New Roman" w:eastAsia="仿宋_GB2312" w:cs="Times New Roman"/>
          <w:sz w:val="32"/>
          <w:szCs w:val="32"/>
          <w:highlight w:val="none"/>
        </w:rPr>
        <w:t>调频里程，是指某段时间内</w:t>
      </w:r>
      <w:r>
        <w:rPr>
          <w:rFonts w:hint="default" w:ascii="Times New Roman" w:hAnsi="Times New Roman" w:eastAsia="仿宋_GB2312" w:cs="Times New Roman"/>
          <w:sz w:val="32"/>
          <w:szCs w:val="32"/>
          <w:highlight w:val="none"/>
          <w:lang w:eastAsia="zh-CN"/>
        </w:rPr>
        <w:t>控制</w:t>
      </w:r>
      <w:r>
        <w:rPr>
          <w:rFonts w:hint="default" w:ascii="Times New Roman" w:hAnsi="Times New Roman" w:eastAsia="仿宋_GB2312" w:cs="Times New Roman"/>
          <w:sz w:val="32"/>
          <w:szCs w:val="32"/>
          <w:highlight w:val="none"/>
        </w:rPr>
        <w:t>单元响应AGC控制指令的调节里程之和。其中，</w:t>
      </w:r>
      <w:r>
        <w:rPr>
          <w:rFonts w:hint="default" w:ascii="Times New Roman" w:hAnsi="Times New Roman" w:eastAsia="仿宋_GB2312" w:cs="Times New Roman"/>
          <w:sz w:val="32"/>
          <w:szCs w:val="32"/>
          <w:highlight w:val="none"/>
          <w:lang w:eastAsia="zh-CN"/>
        </w:rPr>
        <w:t>控制</w:t>
      </w:r>
      <w:r>
        <w:rPr>
          <w:rFonts w:hint="default" w:ascii="Times New Roman" w:hAnsi="Times New Roman" w:eastAsia="仿宋_GB2312" w:cs="Times New Roman"/>
          <w:sz w:val="32"/>
          <w:szCs w:val="32"/>
          <w:highlight w:val="none"/>
        </w:rPr>
        <w:t>单元每次响应AGC控制指令的里程是指其响应AGC控制指令后结束时的实际出力值与响应指令时的出力值之差的绝对值。</w:t>
      </w:r>
    </w:p>
    <w:p w14:paraId="35F7C682">
      <w:pPr>
        <w:numPr>
          <w:ilvl w:val="-1"/>
          <w:numId w:val="0"/>
        </w:numPr>
        <w:spacing w:line="560" w:lineRule="exact"/>
        <w:ind w:left="0" w:firstLine="640" w:firstLineChars="200"/>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总调频里程计算公式为：</w:t>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QUOTE </w:instrText>
      </w:r>
      <w:r>
        <w:rPr>
          <w:rFonts w:hint="default" w:ascii="Times New Roman" w:hAnsi="Times New Roman" w:cs="Times New Roman"/>
          <w:position w:val="-17"/>
          <w:highlight w:val="none"/>
        </w:rPr>
        <w:pict>
          <v:shape id="_x0000_i1025" o:spt="75" type="#_x0000_t75" style="height:27.75pt;width:81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defaultTabStop w:val=&quot;4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commondata&quot; w:val=&quot;eyJoZGlkIjoiZmMzZmYxMzgwMjU3MGYyNjU4NWViMjZmM2E0OWYxN2YifQ==&quot;/&gt;&lt;/w:docVars&gt;&lt;wsp:rsids&gt;&lt;wsp:rsidRoot wsp:val=&quot;00A73934&quot;/&gt;&lt;wsp:rsid wsp:val=&quot;97EB6E95&quot;/&gt;&lt;wsp:rsid wsp:val=&quot;9FEE9065&quot;/&gt;&lt;wsp:rsid wsp:val=&quot;AF7FCFFD&quot;/&gt;&lt;wsp:rsid wsp:val=&quot;BFF50077&quot;/&gt;&lt;wsp:rsid wsp:val=&quot;CFDB09C4&quot;/&gt;&lt;wsp:rsid wsp:val=&quot;ECBF9E7F&quot;/&gt;&lt;wsp:rsid wsp:val=&quot;F2F7FB77&quot;/&gt;&lt;wsp:rsid wsp:val=&quot;F7EB717B&quot;/&gt;&lt;wsp:rsid wsp:val=&quot;F7F2624E&quot;/&gt;&lt;wsp:rsid wsp:val=&quot;FCEFF471&quot;/&gt;&lt;wsp:rsid wsp:val=&quot;FCFFA06C&quot;/&gt;&lt;wsp:rsid wsp:val=&quot;FF9F8394&quot;/&gt;&lt;wsp:rsid wsp:val=&quot;00001A01&quot;/&gt;&lt;wsp:rsid wsp:val=&quot;000120AF&quot;/&gt;&lt;wsp:rsid wsp:val=&quot;00013B2B&quot;/&gt;&lt;wsp:rsid wsp:val=&quot;00015089&quot;/&gt;&lt;wsp:rsid wsp:val=&quot;00015F01&quot;/&gt;&lt;wsp:rsid wsp:val=&quot;000248CC&quot;/&gt;&lt;wsp:rsid wsp:val=&quot;00024F33&quot;/&gt;&lt;wsp:rsid wsp:val=&quot;00034AF6&quot;/&gt;&lt;wsp:rsid wsp:val=&quot;00041F93&quot;/&gt;&lt;wsp:rsid wsp:val=&quot;0006339D&quot;/&gt;&lt;wsp:rsid wsp:val=&quot;00063DEB&quot;/&gt;&lt;wsp:rsid wsp:val=&quot;00067D2E&quot;/&gt;&lt;wsp:rsid wsp:val=&quot;00080A48&quot;/&gt;&lt;wsp:rsid wsp:val=&quot;000829B2&quot;/&gt;&lt;wsp:rsid wsp:val=&quot;000849EE&quot;/&gt;&lt;wsp:rsid wsp:val=&quot;000854B4&quot;/&gt;&lt;wsp:rsid wsp:val=&quot;0008564E&quot;/&gt;&lt;wsp:rsid wsp:val=&quot;00086414&quot;/&gt;&lt;wsp:rsid wsp:val=&quot;00086493&quot;/&gt;&lt;wsp:rsid wsp:val=&quot;0009004C&quot;/&gt;&lt;wsp:rsid wsp:val=&quot;000A4F94&quot;/&gt;&lt;wsp:rsid wsp:val=&quot;000B4870&quot;/&gt;&lt;wsp:rsid wsp:val=&quot;000B5F92&quot;/&gt;&lt;wsp:rsid wsp:val=&quot;000C59F5&quot;/&gt;&lt;wsp:rsid wsp:val=&quot;000D553D&quot;/&gt;&lt;wsp:rsid wsp:val=&quot;000E1283&quot;/&gt;&lt;wsp:rsid wsp:val=&quot;000F259B&quot;/&gt;&lt;wsp:rsid wsp:val=&quot;000F52CF&quot;/&gt;&lt;wsp:rsid wsp:val=&quot;00104DCE&quot;/&gt;&lt;wsp:rsid wsp:val=&quot;001056DF&quot;/&gt;&lt;wsp:rsid wsp:val=&quot;00107EBC&quot;/&gt;&lt;wsp:rsid wsp:val=&quot;00117743&quot;/&gt;&lt;wsp:rsid wsp:val=&quot;00130DD2&quot;/&gt;&lt;wsp:rsid wsp:val=&quot;0013725A&quot;/&gt;&lt;wsp:rsid wsp:val=&quot;00142B6E&quot;/&gt;&lt;wsp:rsid wsp:val=&quot;001431B3&quot;/&gt;&lt;wsp:rsid wsp:val=&quot;00144C0C&quot;/&gt;&lt;wsp:rsid wsp:val=&quot;00144FAC&quot;/&gt;&lt;wsp:rsid wsp:val=&quot;00147D54&quot;/&gt;&lt;wsp:rsid wsp:val=&quot;00156BF2&quot;/&gt;&lt;wsp:rsid wsp:val=&quot;00166CF1&quot;/&gt;&lt;wsp:rsid wsp:val=&quot;001818CE&quot;/&gt;&lt;wsp:rsid wsp:val=&quot;00181C85&quot;/&gt;&lt;wsp:rsid wsp:val=&quot;001915A2&quot;/&gt;&lt;wsp:rsid wsp:val=&quot;001963E2&quot;/&gt;&lt;wsp:rsid wsp:val=&quot;001A3C39&quot;/&gt;&lt;wsp:rsid wsp:val=&quot;001A4843&quot;/&gt;&lt;wsp:rsid wsp:val=&quot;001C4593&quot;/&gt;&lt;wsp:rsid wsp:val=&quot;001D7123&quot;/&gt;&lt;wsp:rsid wsp:val=&quot;001E373E&quot;/&gt;&lt;wsp:rsid wsp:val=&quot;001E3B89&quot;/&gt;&lt;wsp:rsid wsp:val=&quot;001E4C80&quot;/&gt;&lt;wsp:rsid wsp:val=&quot;001F17C0&quot;/&gt;&lt;wsp:rsid wsp:val=&quot;001F4F77&quot;/&gt;&lt;wsp:rsid wsp:val=&quot;001F7B52&quot;/&gt;&lt;wsp:rsid wsp:val=&quot;00207DA9&quot;/&gt;&lt;wsp:rsid wsp:val=&quot;00210362&quot;/&gt;&lt;wsp:rsid wsp:val=&quot;00210E84&quot;/&gt;&lt;wsp:rsid wsp:val=&quot;00216262&quot;/&gt;&lt;wsp:rsid wsp:val=&quot;00220953&quot;/&gt;&lt;wsp:rsid wsp:val=&quot;00221F78&quot;/&gt;&lt;wsp:rsid wsp:val=&quot;00231B5E&quot;/&gt;&lt;wsp:rsid wsp:val=&quot;00234DD4&quot;/&gt;&lt;wsp:rsid wsp:val=&quot;00240EB3&quot;/&gt;&lt;wsp:rsid wsp:val=&quot;00244A9E&quot;/&gt;&lt;wsp:rsid wsp:val=&quot;002535CB&quot;/&gt;&lt;wsp:rsid wsp:val=&quot;002553A0&quot;/&gt;&lt;wsp:rsid wsp:val=&quot;00255E3E&quot;/&gt;&lt;wsp:rsid wsp:val=&quot;00262268&quot;/&gt;&lt;wsp:rsid wsp:val=&quot;00263C88&quot;/&gt;&lt;wsp:rsid wsp:val=&quot;00265119&quot;/&gt;&lt;wsp:rsid wsp:val=&quot;00266872&quot;/&gt;&lt;wsp:rsid wsp:val=&quot;002672FC&quot;/&gt;&lt;wsp:rsid wsp:val=&quot;002714C2&quot;/&gt;&lt;wsp:rsid wsp:val=&quot;00271D3D&quot;/&gt;&lt;wsp:rsid wsp:val=&quot;00280F91&quot;/&gt;&lt;wsp:rsid wsp:val=&quot;0028546C&quot;/&gt;&lt;wsp:rsid wsp:val=&quot;00287560&quot;/&gt;&lt;wsp:rsid wsp:val=&quot;00294092&quot;/&gt;&lt;wsp:rsid wsp:val=&quot;002A5B40&quot;/&gt;&lt;wsp:rsid wsp:val=&quot;002A7541&quot;/&gt;&lt;wsp:rsid wsp:val=&quot;002B504A&quot;/&gt;&lt;wsp:rsid wsp:val=&quot;002B799D&quot;/&gt;&lt;wsp:rsid wsp:val=&quot;002C15A2&quot;/&gt;&lt;wsp:rsid wsp:val=&quot;002C6C7C&quot;/&gt;&lt;wsp:rsid wsp:val=&quot;002D06C8&quot;/&gt;&lt;wsp:rsid wsp:val=&quot;002D1559&quot;/&gt;&lt;wsp:rsid wsp:val=&quot;002D2413&quot;/&gt;&lt;wsp:rsid wsp:val=&quot;002D265C&quot;/&gt;&lt;wsp:rsid wsp:val=&quot;002E12D0&quot;/&gt;&lt;wsp:rsid wsp:val=&quot;002E7EAC&quot;/&gt;&lt;wsp:rsid wsp:val=&quot;002F0167&quot;/&gt;&lt;wsp:rsid wsp:val=&quot;002F5B09&quot;/&gt;&lt;wsp:rsid wsp:val=&quot;003006A5&quot;/&gt;&lt;wsp:rsid wsp:val=&quot;00301864&quot;/&gt;&lt;wsp:rsid wsp:val=&quot;00304C4C&quot;/&gt;&lt;wsp:rsid wsp:val=&quot;00307B31&quot;/&gt;&lt;wsp:rsid wsp:val=&quot;00307FF2&quot;/&gt;&lt;wsp:rsid wsp:val=&quot;00311E29&quot;/&gt;&lt;wsp:rsid wsp:val=&quot;00313295&quot;/&gt;&lt;wsp:rsid wsp:val=&quot;003166A2&quot;/&gt;&lt;wsp:rsid wsp:val=&quot;00316ECB&quot;/&gt;&lt;wsp:rsid wsp:val=&quot;00321E78&quot;/&gt;&lt;wsp:rsid wsp:val=&quot;003228A3&quot;/&gt;&lt;wsp:rsid wsp:val=&quot;00322C18&quot;/&gt;&lt;wsp:rsid wsp:val=&quot;0033038A&quot;/&gt;&lt;wsp:rsid wsp:val=&quot;003320AC&quot;/&gt;&lt;wsp:rsid wsp:val=&quot;00343AD7&quot;/&gt;&lt;wsp:rsid wsp:val=&quot;0034560A&quot;/&gt;&lt;wsp:rsid wsp:val=&quot;00351C79&quot;/&gt;&lt;wsp:rsid wsp:val=&quot;0035268F&quot;/&gt;&lt;wsp:rsid wsp:val=&quot;00352F27&quot;/&gt;&lt;wsp:rsid wsp:val=&quot;00353611&quot;/&gt;&lt;wsp:rsid wsp:val=&quot;00357C2A&quot;/&gt;&lt;wsp:rsid wsp:val=&quot;00360767&quot;/&gt;&lt;wsp:rsid wsp:val=&quot;00377B2B&quot;/&gt;&lt;wsp:rsid wsp:val=&quot;00377CE5&quot;/&gt;&lt;wsp:rsid wsp:val=&quot;00381944&quot;/&gt;&lt;wsp:rsid wsp:val=&quot;0038266F&quot;/&gt;&lt;wsp:rsid wsp:val=&quot;00385171&quot;/&gt;&lt;wsp:rsid wsp:val=&quot;0039014A&quot;/&gt;&lt;wsp:rsid wsp:val=&quot;00397F02&quot;/&gt;&lt;wsp:rsid wsp:val=&quot;003A182D&quot;/&gt;&lt;wsp:rsid wsp:val=&quot;003A1B49&quot;/&gt;&lt;wsp:rsid wsp:val=&quot;003A42C0&quot;/&gt;&lt;wsp:rsid wsp:val=&quot;003A506C&quot;/&gt;&lt;wsp:rsid wsp:val=&quot;003A58A6&quot;/&gt;&lt;wsp:rsid wsp:val=&quot;003B637D&quot;/&gt;&lt;wsp:rsid wsp:val=&quot;003B6771&quot;/&gt;&lt;wsp:rsid wsp:val=&quot;003B699B&quot;/&gt;&lt;wsp:rsid wsp:val=&quot;003C0FF6&quot;/&gt;&lt;wsp:rsid wsp:val=&quot;003C2D09&quot;/&gt;&lt;wsp:rsid wsp:val=&quot;003C5400&quot;/&gt;&lt;wsp:rsid wsp:val=&quot;003D5401&quot;/&gt;&lt;wsp:rsid wsp:val=&quot;003E3504&quot;/&gt;&lt;wsp:rsid wsp:val=&quot;003F3C73&quot;/&gt;&lt;wsp:rsid wsp:val=&quot;003F70ED&quot;/&gt;&lt;wsp:rsid wsp:val=&quot;004001F9&quot;/&gt;&lt;wsp:rsid wsp:val=&quot;00403667&quot;/&gt;&lt;wsp:rsid wsp:val=&quot;00414ABC&quot;/&gt;&lt;wsp:rsid wsp:val=&quot;004305A4&quot;/&gt;&lt;wsp:rsid wsp:val=&quot;00442806&quot;/&gt;&lt;wsp:rsid wsp:val=&quot;004435FB&quot;/&gt;&lt;wsp:rsid wsp:val=&quot;004448E7&quot;/&gt;&lt;wsp:rsid wsp:val=&quot;00444D39&quot;/&gt;&lt;wsp:rsid wsp:val=&quot;004454DF&quot;/&gt;&lt;wsp:rsid wsp:val=&quot;00452E52&quot;/&gt;&lt;wsp:rsid wsp:val=&quot;00457F5A&quot;/&gt;&lt;wsp:rsid wsp:val=&quot;0046002D&quot;/&gt;&lt;wsp:rsid wsp:val=&quot;0048074E&quot;/&gt;&lt;wsp:rsid wsp:val=&quot;0049125C&quot;/&gt;&lt;wsp:rsid wsp:val=&quot;00494856&quot;/&gt;&lt;wsp:rsid wsp:val=&quot;004A1456&quot;/&gt;&lt;wsp:rsid wsp:val=&quot;004A29BF&quot;/&gt;&lt;wsp:rsid wsp:val=&quot;004B1C22&quot;/&gt;&lt;wsp:rsid wsp:val=&quot;004B2FC6&quot;/&gt;&lt;wsp:rsid wsp:val=&quot;004C4F59&quot;/&gt;&lt;wsp:rsid wsp:val=&quot;004C7FDF&quot;/&gt;&lt;wsp:rsid wsp:val=&quot;004D485D&quot;/&gt;&lt;wsp:rsid wsp:val=&quot;004E2401&quot;/&gt;&lt;wsp:rsid wsp:val=&quot;004E3AD1&quot;/&gt;&lt;wsp:rsid wsp:val=&quot;004F17C2&quot;/&gt;&lt;wsp:rsid wsp:val=&quot;004F2F99&quot;/&gt;&lt;wsp:rsid wsp:val=&quot;004F342C&quot;/&gt;&lt;wsp:rsid wsp:val=&quot;004F412D&quot;/&gt;&lt;wsp:rsid wsp:val=&quot;004F5255&quot;/&gt;&lt;wsp:rsid wsp:val=&quot;004F6D13&quot;/&gt;&lt;wsp:rsid wsp:val=&quot;004F7492&quot;/&gt;&lt;wsp:rsid wsp:val=&quot;005027D1&quot;/&gt;&lt;wsp:rsid wsp:val=&quot;005048F3&quot;/&gt;&lt;wsp:rsid wsp:val=&quot;00507212&quot;/&gt;&lt;wsp:rsid wsp:val=&quot;005141CE&quot;/&gt;&lt;wsp:rsid wsp:val=&quot;00520D90&quot;/&gt;&lt;wsp:rsid wsp:val=&quot;00521834&quot;/&gt;&lt;wsp:rsid wsp:val=&quot;00525F50&quot;/&gt;&lt;wsp:rsid wsp:val=&quot;00530BE5&quot;/&gt;&lt;wsp:rsid wsp:val=&quot;005370CA&quot;/&gt;&lt;wsp:rsid wsp:val=&quot;00545265&quot;/&gt;&lt;wsp:rsid wsp:val=&quot;005507B4&quot;/&gt;&lt;wsp:rsid wsp:val=&quot;00550DA5&quot;/&gt;&lt;wsp:rsid wsp:val=&quot;00555128&quot;/&gt;&lt;wsp:rsid wsp:val=&quot;00556046&quot;/&gt;&lt;wsp:rsid wsp:val=&quot;005565BF&quot;/&gt;&lt;wsp:rsid wsp:val=&quot;005607EA&quot;/&gt;&lt;wsp:rsid wsp:val=&quot;00565D23&quot;/&gt;&lt;wsp:rsid wsp:val=&quot;005727EE&quot;/&gt;&lt;wsp:rsid wsp:val=&quot;0057491D&quot;/&gt;&lt;wsp:rsid wsp:val=&quot;00590B9E&quot;/&gt;&lt;wsp:rsid wsp:val=&quot;00590E12&quot;/&gt;&lt;wsp:rsid wsp:val=&quot;005A787F&quot;/&gt;&lt;wsp:rsid wsp:val=&quot;005B0D01&quot;/&gt;&lt;wsp:rsid wsp:val=&quot;005B21AC&quot;/&gt;&lt;wsp:rsid wsp:val=&quot;005B2B9A&quot;/&gt;&lt;wsp:rsid wsp:val=&quot;005B42C4&quot;/&gt;&lt;wsp:rsid wsp:val=&quot;005C512A&quot;/&gt;&lt;wsp:rsid wsp:val=&quot;005C525C&quot;/&gt;&lt;wsp:rsid wsp:val=&quot;005C6F07&quot;/&gt;&lt;wsp:rsid wsp:val=&quot;005D5C9C&quot;/&gt;&lt;wsp:rsid wsp:val=&quot;005E6464&quot;/&gt;&lt;wsp:rsid wsp:val=&quot;00601F38&quot;/&gt;&lt;wsp:rsid wsp:val=&quot;00603196&quot;/&gt;&lt;wsp:rsid wsp:val=&quot;0061575D&quot;/&gt;&lt;wsp:rsid wsp:val=&quot;00621FA4&quot;/&gt;&lt;wsp:rsid wsp:val=&quot;00623AB2&quot;/&gt;&lt;wsp:rsid wsp:val=&quot;00630679&quot;/&gt;&lt;wsp:rsid wsp:val=&quot;00632456&quot;/&gt;&lt;wsp:rsid wsp:val=&quot;0063507E&quot;/&gt;&lt;wsp:rsid wsp:val=&quot;00635BF5&quot;/&gt;&lt;wsp:rsid wsp:val=&quot;006378F3&quot;/&gt;&lt;wsp:rsid wsp:val=&quot;0064055D&quot;/&gt;&lt;wsp:rsid wsp:val=&quot;0064443E&quot;/&gt;&lt;wsp:rsid wsp:val=&quot;00651A99&quot;/&gt;&lt;wsp:rsid wsp:val=&quot;00651CDC&quot;/&gt;&lt;wsp:rsid wsp:val=&quot;0065321E&quot;/&gt;&lt;wsp:rsid wsp:val=&quot;00653C55&quot;/&gt;&lt;wsp:rsid wsp:val=&quot;006565C2&quot;/&gt;&lt;wsp:rsid wsp:val=&quot;00656F71&quot;/&gt;&lt;wsp:rsid wsp:val=&quot;006665F3&quot;/&gt;&lt;wsp:rsid wsp:val=&quot;0067239B&quot;/&gt;&lt;wsp:rsid wsp:val=&quot;00674C6D&quot;/&gt;&lt;wsp:rsid wsp:val=&quot;006815F0&quot;/&gt;&lt;wsp:rsid wsp:val=&quot;0068555B&quot;/&gt;&lt;wsp:rsid wsp:val=&quot;00690CA6&quot;/&gt;&lt;wsp:rsid wsp:val=&quot;00693AB4&quot;/&gt;&lt;wsp:rsid wsp:val=&quot;006A477C&quot;/&gt;&lt;wsp:rsid wsp:val=&quot;006B1329&quot;/&gt;&lt;wsp:rsid wsp:val=&quot;006B7AB7&quot;/&gt;&lt;wsp:rsid wsp:val=&quot;006C2BFE&quot;/&gt;&lt;wsp:rsid wsp:val=&quot;006C483C&quot;/&gt;&lt;wsp:rsid wsp:val=&quot;006C4B9A&quot;/&gt;&lt;wsp:rsid wsp:val=&quot;006C4D81&quot;/&gt;&lt;wsp:rsid wsp:val=&quot;006D54B2&quot;/&gt;&lt;wsp:rsid wsp:val=&quot;006E6991&quot;/&gt;&lt;wsp:rsid wsp:val=&quot;006F0522&quot;/&gt;&lt;wsp:rsid wsp:val=&quot;006F1EA5&quot;/&gt;&lt;wsp:rsid wsp:val=&quot;006F2F2A&quot;/&gt;&lt;wsp:rsid wsp:val=&quot;007020EF&quot;/&gt;&lt;wsp:rsid wsp:val=&quot;00702289&quot;/&gt;&lt;wsp:rsid wsp:val=&quot;00725200&quot;/&gt;&lt;wsp:rsid wsp:val=&quot;00732055&quot;/&gt;&lt;wsp:rsid wsp:val=&quot;00743DF5&quot;/&gt;&lt;wsp:rsid wsp:val=&quot;007508FE&quot;/&gt;&lt;wsp:rsid wsp:val=&quot;00753467&quot;/&gt;&lt;wsp:rsid wsp:val=&quot;007566F6&quot;/&gt;&lt;wsp:rsid wsp:val=&quot;00762B12&quot;/&gt;&lt;wsp:rsid wsp:val=&quot;00764219&quot;/&gt;&lt;wsp:rsid wsp:val=&quot;00765523&quot;/&gt;&lt;wsp:rsid wsp:val=&quot;00771F78&quot;/&gt;&lt;wsp:rsid wsp:val=&quot;00776FFB&quot;/&gt;&lt;wsp:rsid wsp:val=&quot;007830D7&quot;/&gt;&lt;wsp:rsid wsp:val=&quot;00783818&quot;/&gt;&lt;wsp:rsid wsp:val=&quot;00791519&quot;/&gt;&lt;wsp:rsid wsp:val=&quot;007924D5&quot;/&gt;&lt;wsp:rsid wsp:val=&quot;00793582&quot;/&gt;&lt;wsp:rsid wsp:val=&quot;007A384D&quot;/&gt;&lt;wsp:rsid wsp:val=&quot;007A5992&quot;/&gt;&lt;wsp:rsid wsp:val=&quot;007A68BA&quot;/&gt;&lt;wsp:rsid wsp:val=&quot;007B4BC1&quot;/&gt;&lt;wsp:rsid wsp:val=&quot;007C026A&quot;/&gt;&lt;wsp:rsid wsp:val=&quot;007C5667&quot;/&gt;&lt;wsp:rsid wsp:val=&quot;007C645F&quot;/&gt;&lt;wsp:rsid wsp:val=&quot;007C6E8F&quot;/&gt;&lt;wsp:rsid wsp:val=&quot;007D5DEB&quot;/&gt;&lt;wsp:rsid wsp:val=&quot;007E04DC&quot;/&gt;&lt;wsp:rsid wsp:val=&quot;007E6F38&quot;/&gt;&lt;wsp:rsid wsp:val=&quot;007F0923&quot;/&gt;&lt;wsp:rsid wsp:val=&quot;007F1D37&quot;/&gt;&lt;wsp:rsid wsp:val=&quot;007F2E0A&quot;/&gt;&lt;wsp:rsid wsp:val=&quot;0080015D&quot;/&gt;&lt;wsp:rsid wsp:val=&quot;00820CE8&quot;/&gt;&lt;wsp:rsid wsp:val=&quot;00821A2E&quot;/&gt;&lt;wsp:rsid wsp:val=&quot;0082487B&quot;/&gt;&lt;wsp:rsid wsp:val=&quot;00830C7D&quot;/&gt;&lt;wsp:rsid wsp:val=&quot;00837995&quot;/&gt;&lt;wsp:rsid wsp:val=&quot;00840799&quot;/&gt;&lt;wsp:rsid wsp:val=&quot;00850BFA&quot;/&gt;&lt;wsp:rsid wsp:val=&quot;00850CC1&quot;/&gt;&lt;wsp:rsid wsp:val=&quot;008548A4&quot;/&gt;&lt;wsp:rsid wsp:val=&quot;008628BF&quot;/&gt;&lt;wsp:rsid wsp:val=&quot;00876BCC&quot;/&gt;&lt;wsp:rsid wsp:val=&quot;00877FC4&quot;/&gt;&lt;wsp:rsid wsp:val=&quot;0088569C&quot;/&gt;&lt;wsp:rsid wsp:val=&quot;008861A6&quot;/&gt;&lt;wsp:rsid wsp:val=&quot;008A0AEE&quot;/&gt;&lt;wsp:rsid wsp:val=&quot;008A3441&quot;/&gt;&lt;wsp:rsid wsp:val=&quot;008B3BA7&quot;/&gt;&lt;wsp:rsid wsp:val=&quot;008B4614&quot;/&gt;&lt;wsp:rsid wsp:val=&quot;008B744A&quot;/&gt;&lt;wsp:rsid wsp:val=&quot;008C52DC&quot;/&gt;&lt;wsp:rsid wsp:val=&quot;008C5BC3&quot;/&gt;&lt;wsp:rsid wsp:val=&quot;008C78AA&quot;/&gt;&lt;wsp:rsid wsp:val=&quot;008C7EE4&quot;/&gt;&lt;wsp:rsid wsp:val=&quot;008E2558&quot;/&gt;&lt;wsp:rsid wsp:val=&quot;008E6BD0&quot;/&gt;&lt;wsp:rsid wsp:val=&quot;008F5670&quot;/&gt;&lt;wsp:rsid wsp:val=&quot;00900E2C&quot;/&gt;&lt;wsp:rsid wsp:val=&quot;0090245A&quot;/&gt;&lt;wsp:rsid wsp:val=&quot;00903F42&quot;/&gt;&lt;wsp:rsid wsp:val=&quot;009176F6&quot;/&gt;&lt;wsp:rsid wsp:val=&quot;009320ED&quot;/&gt;&lt;wsp:rsid wsp:val=&quot;00933722&quot;/&gt;&lt;wsp:rsid wsp:val=&quot;009353EE&quot;/&gt;&lt;wsp:rsid wsp:val=&quot;009362AC&quot;/&gt;&lt;wsp:rsid wsp:val=&quot;00943AA8&quot;/&gt;&lt;wsp:rsid wsp:val=&quot;00950BFC&quot;/&gt;&lt;wsp:rsid wsp:val=&quot;00955857&quot;/&gt;&lt;wsp:rsid wsp:val=&quot;009618FF&quot;/&gt;&lt;wsp:rsid wsp:val=&quot;0097442F&quot;/&gt;&lt;wsp:rsid wsp:val=&quot;009745DD&quot;/&gt;&lt;wsp:rsid wsp:val=&quot;00985DB8&quot;/&gt;&lt;wsp:rsid wsp:val=&quot;00996626&quot;/&gt;&lt;wsp:rsid wsp:val=&quot;009A30F8&quot;/&gt;&lt;wsp:rsid wsp:val=&quot;009A3A3C&quot;/&gt;&lt;wsp:rsid wsp:val=&quot;009A5AFA&quot;/&gt;&lt;wsp:rsid wsp:val=&quot;009A7A31&quot;/&gt;&lt;wsp:rsid wsp:val=&quot;009B25BE&quot;/&gt;&lt;wsp:rsid wsp:val=&quot;009B4128&quot;/&gt;&lt;wsp:rsid wsp:val=&quot;009B49F1&quot;/&gt;&lt;wsp:rsid wsp:val=&quot;009C076E&quot;/&gt;&lt;wsp:rsid wsp:val=&quot;009C3789&quot;/&gt;&lt;wsp:rsid wsp:val=&quot;009C7142&quot;/&gt;&lt;wsp:rsid wsp:val=&quot;009D44BA&quot;/&gt;&lt;wsp:rsid wsp:val=&quot;009D52F1&quot;/&gt;&lt;wsp:rsid wsp:val=&quot;009E0E3A&quot;/&gt;&lt;wsp:rsid wsp:val=&quot;00A0014B&quot;/&gt;&lt;wsp:rsid wsp:val=&quot;00A04C19&quot;/&gt;&lt;wsp:rsid wsp:val=&quot;00A07C06&quot;/&gt;&lt;wsp:rsid wsp:val=&quot;00A16E86&quot;/&gt;&lt;wsp:rsid wsp:val=&quot;00A208D7&quot;/&gt;&lt;wsp:rsid wsp:val=&quot;00A214FA&quot;/&gt;&lt;wsp:rsid wsp:val=&quot;00A4091C&quot;/&gt;&lt;wsp:rsid wsp:val=&quot;00A40E10&quot;/&gt;&lt;wsp:rsid wsp:val=&quot;00A450DF&quot;/&gt;&lt;wsp:rsid wsp:val=&quot;00A475FD&quot;/&gt;&lt;wsp:rsid wsp:val=&quot;00A47834&quot;/&gt;&lt;wsp:rsid wsp:val=&quot;00A6463C&quot;/&gt;&lt;wsp:rsid wsp:val=&quot;00A73934&quot;/&gt;&lt;wsp:rsid wsp:val=&quot;00A7661F&quot;/&gt;&lt;wsp:rsid wsp:val=&quot;00A768A6&quot;/&gt;&lt;wsp:rsid wsp:val=&quot;00A80DA2&quot;/&gt;&lt;wsp:rsid wsp:val=&quot;00A84185&quot;/&gt;&lt;wsp:rsid wsp:val=&quot;00A9169C&quot;/&gt;&lt;wsp:rsid wsp:val=&quot;00A91EF8&quot;/&gt;&lt;wsp:rsid wsp:val=&quot;00A953D7&quot;/&gt;&lt;wsp:rsid wsp:val=&quot;00A95621&quot;/&gt;&lt;wsp:rsid wsp:val=&quot;00A96E33&quot;/&gt;&lt;wsp:rsid wsp:val=&quot;00AA50C3&quot;/&gt;&lt;wsp:rsid wsp:val=&quot;00AB3CD0&quot;/&gt;&lt;wsp:rsid wsp:val=&quot;00AB6003&quot;/&gt;&lt;wsp:rsid wsp:val=&quot;00AC5222&quot;/&gt;&lt;wsp:rsid wsp:val=&quot;00AD06E7&quot;/&gt;&lt;wsp:rsid wsp:val=&quot;00AD35E0&quot;/&gt;&lt;wsp:rsid wsp:val=&quot;00AD6632&quot;/&gt;&lt;wsp:rsid wsp:val=&quot;00AF2E22&quot;/&gt;&lt;wsp:rsid wsp:val=&quot;00B05443&quot;/&gt;&lt;wsp:rsid wsp:val=&quot;00B07251&quot;/&gt;&lt;wsp:rsid wsp:val=&quot;00B1702B&quot;/&gt;&lt;wsp:rsid wsp:val=&quot;00B24153&quot;/&gt;&lt;wsp:rsid wsp:val=&quot;00B322B5&quot;/&gt;&lt;wsp:rsid wsp:val=&quot;00B358A1&quot;/&gt;&lt;wsp:rsid wsp:val=&quot;00B3591C&quot;/&gt;&lt;wsp:rsid wsp:val=&quot;00B45984&quot;/&gt;&lt;wsp:rsid wsp:val=&quot;00B46122&quot;/&gt;&lt;wsp:rsid wsp:val=&quot;00B63AA6&quot;/&gt;&lt;wsp:rsid wsp:val=&quot;00B70CAF&quot;/&gt;&lt;wsp:rsid wsp:val=&quot;00B71959&quot;/&gt;&lt;wsp:rsid wsp:val=&quot;00B74CCB&quot;/&gt;&lt;wsp:rsid wsp:val=&quot;00B859F0&quot;/&gt;&lt;wsp:rsid wsp:val=&quot;00B915BE&quot;/&gt;&lt;wsp:rsid wsp:val=&quot;00B97E68&quot;/&gt;&lt;wsp:rsid wsp:val=&quot;00B97F18&quot;/&gt;&lt;wsp:rsid wsp:val=&quot;00BA49D7&quot;/&gt;&lt;wsp:rsid wsp:val=&quot;00BA4DDF&quot;/&gt;&lt;wsp:rsid wsp:val=&quot;00BB3BC3&quot;/&gt;&lt;wsp:rsid wsp:val=&quot;00BB6CB4&quot;/&gt;&lt;wsp:rsid wsp:val=&quot;00BB6F67&quot;/&gt;&lt;wsp:rsid wsp:val=&quot;00BC3C63&quot;/&gt;&lt;wsp:rsid wsp:val=&quot;00BD75FC&quot;/&gt;&lt;wsp:rsid wsp:val=&quot;00BE264D&quot;/&gt;&lt;wsp:rsid wsp:val=&quot;00BE4892&quot;/&gt;&lt;wsp:rsid wsp:val=&quot;00BE78FD&quot;/&gt;&lt;wsp:rsid wsp:val=&quot;00BF505A&quot;/&gt;&lt;wsp:rsid wsp:val=&quot;00BF5BED&quot;/&gt;&lt;wsp:rsid wsp:val=&quot;00BF70BE&quot;/&gt;&lt;wsp:rsid wsp:val=&quot;00C01150&quot;/&gt;&lt;wsp:rsid wsp:val=&quot;00C01860&quot;/&gt;&lt;wsp:rsid wsp:val=&quot;00C04A17&quot;/&gt;&lt;wsp:rsid wsp:val=&quot;00C064F5&quot;/&gt;&lt;wsp:rsid wsp:val=&quot;00C16E1D&quot;/&gt;&lt;wsp:rsid wsp:val=&quot;00C2195E&quot;/&gt;&lt;wsp:rsid wsp:val=&quot;00C2448D&quot;/&gt;&lt;wsp:rsid wsp:val=&quot;00C26626&quot;/&gt;&lt;wsp:rsid wsp:val=&quot;00C32CB6&quot;/&gt;&lt;wsp:rsid wsp:val=&quot;00C347B2&quot;/&gt;&lt;wsp:rsid wsp:val=&quot;00C36D2C&quot;/&gt;&lt;wsp:rsid wsp:val=&quot;00C4454A&quot;/&gt;&lt;wsp:rsid wsp:val=&quot;00C44886&quot;/&gt;&lt;wsp:rsid wsp:val=&quot;00C44A86&quot;/&gt;&lt;wsp:rsid wsp:val=&quot;00C456B9&quot;/&gt;&lt;wsp:rsid wsp:val=&quot;00C535C0&quot;/&gt;&lt;wsp:rsid wsp:val=&quot;00C54A96&quot;/&gt;&lt;wsp:rsid wsp:val=&quot;00C701C8&quot;/&gt;&lt;wsp:rsid wsp:val=&quot;00C82742&quot;/&gt;&lt;wsp:rsid wsp:val=&quot;00C847E4&quot;/&gt;&lt;wsp:rsid wsp:val=&quot;00C91EFD&quot;/&gt;&lt;wsp:rsid wsp:val=&quot;00C94575&quot;/&gt;&lt;wsp:rsid wsp:val=&quot;00C94B6D&quot;/&gt;&lt;wsp:rsid wsp:val=&quot;00C96E03&quot;/&gt;&lt;wsp:rsid wsp:val=&quot;00C971AC&quot;/&gt;&lt;wsp:rsid wsp:val=&quot;00CA0121&quot;/&gt;&lt;wsp:rsid wsp:val=&quot;00CA07CA&quot;/&gt;&lt;wsp:rsid wsp:val=&quot;00CA7B31&quot;/&gt;&lt;wsp:rsid wsp:val=&quot;00CB6F51&quot;/&gt;&lt;wsp:rsid wsp:val=&quot;00CC32BE&quot;/&gt;&lt;wsp:rsid wsp:val=&quot;00CD0CA5&quot;/&gt;&lt;wsp:rsid wsp:val=&quot;00CD0FF7&quot;/&gt;&lt;wsp:rsid wsp:val=&quot;00CD54B8&quot;/&gt;&lt;wsp:rsid wsp:val=&quot;00CD6670&quot;/&gt;&lt;wsp:rsid wsp:val=&quot;00CD69FB&quot;/&gt;&lt;wsp:rsid wsp:val=&quot;00CF13D5&quot;/&gt;&lt;wsp:rsid wsp:val=&quot;00CF6990&quot;/&gt;&lt;wsp:rsid wsp:val=&quot;00CF75C0&quot;/&gt;&lt;wsp:rsid wsp:val=&quot;00D02ABA&quot;/&gt;&lt;wsp:rsid wsp:val=&quot;00D06046&quot;/&gt;&lt;wsp:rsid wsp:val=&quot;00D10164&quot;/&gt;&lt;wsp:rsid wsp:val=&quot;00D10ACB&quot;/&gt;&lt;wsp:rsid wsp:val=&quot;00D20FF5&quot;/&gt;&lt;wsp:rsid wsp:val=&quot;00D327E9&quot;/&gt;&lt;wsp:rsid wsp:val=&quot;00D34B72&quot;/&gt;&lt;wsp:rsid wsp:val=&quot;00D35D7B&quot;/&gt;&lt;wsp:rsid wsp:val=&quot;00D378A8&quot;/&gt;&lt;wsp:rsid wsp:val=&quot;00D41E51&quot;/&gt;&lt;wsp:rsid wsp:val=&quot;00D42DB6&quot;/&gt;&lt;wsp:rsid wsp:val=&quot;00D4323F&quot;/&gt;&lt;wsp:rsid wsp:val=&quot;00D46BF3&quot;/&gt;&lt;wsp:rsid wsp:val=&quot;00D507CA&quot;/&gt;&lt;wsp:rsid wsp:val=&quot;00D512E2&quot;/&gt;&lt;wsp:rsid wsp:val=&quot;00D6141C&quot;/&gt;&lt;wsp:rsid wsp:val=&quot;00D62D0C&quot;/&gt;&lt;wsp:rsid wsp:val=&quot;00D63969&quot;/&gt;&lt;wsp:rsid wsp:val=&quot;00D6543A&quot;/&gt;&lt;wsp:rsid wsp:val=&quot;00D67E48&quot;/&gt;&lt;wsp:rsid wsp:val=&quot;00D90222&quot;/&gt;&lt;wsp:rsid wsp:val=&quot;00D93687&quot;/&gt;&lt;wsp:rsid wsp:val=&quot;00DC1A40&quot;/&gt;&lt;wsp:rsid wsp:val=&quot;00DC29E0&quot;/&gt;&lt;wsp:rsid wsp:val=&quot;00DC3D67&quot;/&gt;&lt;wsp:rsid wsp:val=&quot;00DC541E&quot;/&gt;&lt;wsp:rsid wsp:val=&quot;00DD4A56&quot;/&gt;&lt;wsp:rsid wsp:val=&quot;00DE0CBC&quot;/&gt;&lt;wsp:rsid wsp:val=&quot;00DE3347&quot;/&gt;&lt;wsp:rsid wsp:val=&quot;00DE56BC&quot;/&gt;&lt;wsp:rsid wsp:val=&quot;00DE6545&quot;/&gt;&lt;wsp:rsid wsp:val=&quot;00DE709F&quot;/&gt;&lt;wsp:rsid wsp:val=&quot;00DE7946&quot;/&gt;&lt;wsp:rsid wsp:val=&quot;00E1480B&quot;/&gt;&lt;wsp:rsid wsp:val=&quot;00E1572C&quot;/&gt;&lt;wsp:rsid wsp:val=&quot;00E2135A&quot;/&gt;&lt;wsp:rsid wsp:val=&quot;00E2409C&quot;/&gt;&lt;wsp:rsid wsp:val=&quot;00E27E7D&quot;/&gt;&lt;wsp:rsid wsp:val=&quot;00E32549&quot;/&gt;&lt;wsp:rsid wsp:val=&quot;00E36AD0&quot;/&gt;&lt;wsp:rsid wsp:val=&quot;00E40A26&quot;/&gt;&lt;wsp:rsid wsp:val=&quot;00E5282B&quot;/&gt;&lt;wsp:rsid wsp:val=&quot;00E55BD5&quot;/&gt;&lt;wsp:rsid wsp:val=&quot;00E61204&quot;/&gt;&lt;wsp:rsid wsp:val=&quot;00E635B2&quot;/&gt;&lt;wsp:rsid wsp:val=&quot;00E70C70&quot;/&gt;&lt;wsp:rsid wsp:val=&quot;00E74A08&quot;/&gt;&lt;wsp:rsid wsp:val=&quot;00E75C64&quot;/&gt;&lt;wsp:rsid wsp:val=&quot;00E829F9&quot;/&gt;&lt;wsp:rsid wsp:val=&quot;00E851E5&quot;/&gt;&lt;wsp:rsid wsp:val=&quot;00E868F7&quot;/&gt;&lt;wsp:rsid wsp:val=&quot;00E93B6E&quot;/&gt;&lt;wsp:rsid wsp:val=&quot;00E97676&quot;/&gt;&lt;wsp:rsid wsp:val=&quot;00EA18D8&quot;/&gt;&lt;wsp:rsid wsp:val=&quot;00EA5658&quot;/&gt;&lt;wsp:rsid wsp:val=&quot;00EA79B4&quot;/&gt;&lt;wsp:rsid wsp:val=&quot;00EB32E5&quot;/&gt;&lt;wsp:rsid wsp:val=&quot;00EB39AE&quot;/&gt;&lt;wsp:rsid wsp:val=&quot;00EB6F39&quot;/&gt;&lt;wsp:rsid wsp:val=&quot;00EB7A99&quot;/&gt;&lt;wsp:rsid wsp:val=&quot;00EC0999&quot;/&gt;&lt;wsp:rsid wsp:val=&quot;00EC7E77&quot;/&gt;&lt;wsp:rsid wsp:val=&quot;00ED120B&quot;/&gt;&lt;wsp:rsid wsp:val=&quot;00ED1734&quot;/&gt;&lt;wsp:rsid wsp:val=&quot;00ED4501&quot;/&gt;&lt;wsp:rsid wsp:val=&quot;00ED5490&quot;/&gt;&lt;wsp:rsid wsp:val=&quot;00EE1120&quot;/&gt;&lt;wsp:rsid wsp:val=&quot;00EE29E8&quot;/&gt;&lt;wsp:rsid wsp:val=&quot;00F01152&quot;/&gt;&lt;wsp:rsid wsp:val=&quot;00F0547E&quot;/&gt;&lt;wsp:rsid wsp:val=&quot;00F05C78&quot;/&gt;&lt;wsp:rsid wsp:val=&quot;00F12D6B&quot;/&gt;&lt;wsp:rsid wsp:val=&quot;00F2235D&quot;/&gt;&lt;wsp:rsid wsp:val=&quot;00F22BA4&quot;/&gt;&lt;wsp:rsid wsp:val=&quot;00F25A80&quot;/&gt;&lt;wsp:rsid wsp:val=&quot;00F25B47&quot;/&gt;&lt;wsp:rsid wsp:val=&quot;00F275BB&quot;/&gt;&lt;wsp:rsid wsp:val=&quot;00F32EEF&quot;/&gt;&lt;wsp:rsid wsp:val=&quot;00F35391&quot;/&gt;&lt;wsp:rsid wsp:val=&quot;00F43D28&quot;/&gt;&lt;wsp:rsid wsp:val=&quot;00F440F6&quot;/&gt;&lt;wsp:rsid wsp:val=&quot;00F443A0&quot;/&gt;&lt;wsp:rsid wsp:val=&quot;00F454B0&quot;/&gt;&lt;wsp:rsid wsp:val=&quot;00F51C62&quot;/&gt;&lt;wsp:rsid wsp:val=&quot;00F619A8&quot;/&gt;&lt;wsp:rsid wsp:val=&quot;00F61C5C&quot;/&gt;&lt;wsp:rsid wsp:val=&quot;00F6327E&quot;/&gt;&lt;wsp:rsid wsp:val=&quot;00F63ECC&quot;/&gt;&lt;wsp:rsid wsp:val=&quot;00F65A68&quot;/&gt;&lt;wsp:rsid wsp:val=&quot;00F676B6&quot;/&gt;&lt;wsp:rsid wsp:val=&quot;00F70A0E&quot;/&gt;&lt;wsp:rsid wsp:val=&quot;00F7700F&quot;/&gt;&lt;wsp:rsid wsp:val=&quot;00F820EF&quot;/&gt;&lt;wsp:rsid wsp:val=&quot;00F83F77&quot;/&gt;&lt;wsp:rsid wsp:val=&quot;00F87075&quot;/&gt;&lt;wsp:rsid wsp:val=&quot;00F91669&quot;/&gt;&lt;wsp:rsid wsp:val=&quot;00F975B0&quot;/&gt;&lt;wsp:rsid wsp:val=&quot;00FA4CA6&quot;/&gt;&lt;wsp:rsid wsp:val=&quot;00FA644E&quot;/&gt;&lt;wsp:rsid wsp:val=&quot;00FB2D09&quot;/&gt;&lt;wsp:rsid wsp:val=&quot;00FC08CA&quot;/&gt;&lt;wsp:rsid wsp:val=&quot;00FC315F&quot;/&gt;&lt;wsp:rsid wsp:val=&quot;00FC6256&quot;/&gt;&lt;wsp:rsid wsp:val=&quot;00FC685F&quot;/&gt;&lt;wsp:rsid wsp:val=&quot;00FD7080&quot;/&gt;&lt;wsp:rsid wsp:val=&quot;00FE0B3E&quot;/&gt;&lt;wsp:rsid wsp:val=&quot;00FE545C&quot;/&gt;&lt;wsp:rsid wsp:val=&quot;00FF13A5&quot;/&gt;&lt;wsp:rsid wsp:val=&quot;03A27153&quot;/&gt;&lt;wsp:rsid wsp:val=&quot;055A07CC&quot;/&gt;&lt;wsp:rsid wsp:val=&quot;073C18E4&quot;/&gt;&lt;wsp:rsid wsp:val=&quot;0D246DDE&quot;/&gt;&lt;wsp:rsid wsp:val=&quot;1BB80509&quot;/&gt;&lt;wsp:rsid wsp:val=&quot;2CFF86E1&quot;/&gt;&lt;wsp:rsid wsp:val=&quot;302A08F9&quot;/&gt;&lt;wsp:rsid wsp:val=&quot;33F450DA&quot;/&gt;&lt;wsp:rsid wsp:val=&quot;359655E3&quot;/&gt;&lt;wsp:rsid wsp:val=&quot;37F86462&quot;/&gt;&lt;wsp:rsid wsp:val=&quot;38FFA653&quot;/&gt;&lt;wsp:rsid wsp:val=&quot;3BE1586F&quot;/&gt;&lt;wsp:rsid wsp:val=&quot;3EEA0299&quot;/&gt;&lt;wsp:rsid wsp:val=&quot;45652FA6&quot;/&gt;&lt;wsp:rsid wsp:val=&quot;53C6298D&quot;/&gt;&lt;wsp:rsid wsp:val=&quot;5BF4F899&quot;/&gt;&lt;wsp:rsid wsp:val=&quot;5FC9BD6A&quot;/&gt;&lt;wsp:rsid wsp:val=&quot;5FD7AFE4&quot;/&gt;&lt;wsp:rsid wsp:val=&quot;64EF24CD&quot;/&gt;&lt;wsp:rsid wsp:val=&quot;6BA77437&quot;/&gt;&lt;wsp:rsid wsp:val=&quot;6FDBA708&quot;/&gt;&lt;wsp:rsid wsp:val=&quot;6FDD4143&quot;/&gt;&lt;wsp:rsid wsp:val=&quot;6FF37E36&quot;/&gt;&lt;wsp:rsid wsp:val=&quot;72D001F1&quot;/&gt;&lt;wsp:rsid wsp:val=&quot;7785150D&quot;/&gt;&lt;wsp:rsid wsp:val=&quot;77AD0495&quot;/&gt;&lt;wsp:rsid wsp:val=&quot;77DD3F44&quot;/&gt;&lt;wsp:rsid wsp:val=&quot;77FB024C&quot;/&gt;&lt;wsp:rsid wsp:val=&quot;7ADC982E&quot;/&gt;&lt;wsp:rsid wsp:val=&quot;7B9C784F&quot;/&gt;&lt;wsp:rsid wsp:val=&quot;7BCA621C&quot;/&gt;&lt;wsp:rsid wsp:val=&quot;7EE63BAE&quot;/&gt;&lt;wsp:rsid wsp:val=&quot;7FA9F8DE&quot;/&gt;&lt;wsp:rsid wsp:val=&quot;7FBD10CE&quot;/&gt;&lt;wsp:rsid wsp:val=&quot;7FEFC373&quot;/&gt;&lt;/wsp:rsids&gt;&lt;/w:docPr&gt;&lt;w:body&gt;&lt;wx:sect&gt;&lt;w:p wsp:rsidR=&quot;00000000&quot; wsp:rsidRDefault=&quot;00377B2B&quot; wsp:rsidP=&quot;00377B2B&quot;&gt;&lt;m:oMathPara&gt;&lt;m:oMath&gt;&lt;m:r&gt;&lt;w:rPr&gt;&lt;w:rFonts w:ascii=&quot;Cambria Math&quot; w:fareast=&quot;仿宋_GB2312&quot; w:h-ansi=&quot;Cambria Math&quot;/&gt;&lt;wx:font wx:val=&quot;Cambria Math&quot;/&gt;&lt;w:i/&gt;&lt;w:spacing w:val=&quot;-4&quot;/&gt;&lt;w:sz w:val=&quot;32&quot;/&gt;&lt;w:sz-cs w:val=&quot;32&quot;/&gt;&lt;/w:rPr&gt;&lt;m:t&gt;D=&lt;/m:t&gt;&lt;/m:r&gt;&lt;m:nary&gt;&lt;m:naryPr&gt;&lt;m:chr m:val=&quot;∑&quot;/&gt;&lt;m:limLoc m:val=&quot;undOvr&quot;/&gt;&lt;m:ctrlPr&gt;&lt;w:rPr&gt;&lt;w:rFonts w:ascii=&quot;Cambria Math&quot; w:fareast=&quot;仿宋_GB2312&quot; w:h-ansi=&quot;Cambria Math&quot;/&gt;&lt;wx:font wx:val=&quot;Cambria Math&quot;/&gt;&lt;w:i/&gt;&lt;w:spacing w:val=&quot;-4&quot;/&gt;&lt;w:sz w:val=&quot;32&quot;/&gt;&lt;w:sz-cs w:val=&quot;32&quot;/&gt;&lt;/w:rPr&gt;&lt;/m:ctrlPr&gt;&lt;/m:naryPr&gt;&lt;m:sub&gt;&lt;m:r&gt;&lt;w:rPr&gt;&lt;w:rFonts w:ascii=&quot;Cambria Math&quot; w:fareast=&quot;仿宋_GB2312&quot; w:h-ansi=&quot;Cambria Math&quot;/&gt;&lt;wx:font wx:val=&quot;Cambria Math&quot;/&gt;&lt;w:i/&gt;&lt;w:spacing w:val=&quot;-4&quot;/&gt;&lt;w:sz w:val=&quot;32&quot;/&gt;&lt;w:sz-cs w:val=&quot;32&quot;/&gt;&lt;/w:rPr&gt;&lt;m:t&gt;i=1&lt;/m:t&gt;&lt;/m:r&gt;&lt;/m:sub&gt;&lt;m:sup&gt;&lt;m:r&gt;&lt;w:rPr&gt;&lt;w:rFonts w:ascii=&quot;Cambria Math&quot; w:fareast=&quot;仿宋_GB2312&quot; w:h-ansi=&quot;Cambria Math&quot;/&gt;&lt;wx:font wx:val=&quot;Cambria Math&quot;/&gt;&lt;w:i/&gt;&lt;w:spacing w:val=&quot;-4&quot;/&gt;&lt;w:sz w:val=&quot;32&quot;/&gt;&lt;w:sz-cs w:val=&quot;32&quot;/&gt;&lt;/w:rPr&gt;&lt;m:t&gt;n&lt;/m:t&gt;&lt;/m:r&gt;&lt;/m:sup&gt;&lt;m:e&gt;&lt;m:sSub&gt;&lt;m:sSubPr&gt;&lt;m:ctrlPr&gt;&lt;w:rPr&gt;&lt;w:rFonts w:ascii=&quot;Cambria Math&quot; w:fareast=&quot;仿宋_GB2312&quot; w:h-ansi=&quot;Cambria Math&quot;/&gt;&lt;wx:font wx:val=&quot;Cambria Math&quot;/&gt;&lt;w:i/&gt;&lt;w:spacing w:val=&quot;-4&quot;/&gt;&lt;w:sz w:val=&quot;32&quot;/&gt;&lt;w:sz-cs w:val=&quot;32&quot;/&gt;&lt;/w:rPr&gt;&lt;/m:ctrlPr&gt;&lt;/m:sSubPr&gt;&lt;m:e&gt;&lt;m:r&gt;&lt;w:rPr&gt;&lt;w:rFonts w:ascii=&quot;Cambria Math&quot; w:fareast=&quot;仿宋_GB2312&quot; w:h-ansi=&quot;Cambria Math&quot;/&gt;&lt;wx:font wx:val=&quot;Cambria Math&quot;/&gt;&lt;w:i/&gt;&lt;w:spacing w:val=&quot;-4&quot;/&gt;&lt;w:sz w:val=&quot;32&quot;/&gt;&lt;w:sz-cs w:val=&quot;32&quot;/&gt;&lt;/w:rPr&gt;&lt;m:t&gt;D&lt;/m:t&gt;&lt;/m:r&gt;&lt;/m:e&gt;&lt;m:sub&gt;&lt;m:r&gt;&lt;w:rPr&gt;&lt;w:rFonts w:ascii=&quot;Cambria Math&quot; w:fareast=&quot;仿宋_GB2312&quot; w:h-ansi=&quot;Cambria Math&quot;/&gt;&lt;wx:font wx:val=&quot;Cambria Math&quot;/&gt;&lt;w:i/&gt;&lt;w:spacing w:val=&quot;-4&quot;/&gt;&lt;w:sz w:val=&quot;32&quot;/&gt;&lt;w:sz-cs w:val=&quot;32&quot;/&gt;&lt;/w:rPr&gt;&lt;m:t&gt;i&lt;/m:t&gt;&lt;/m:r&gt;&lt;/m:sub&gt;&lt;/m:sSub&gt;&lt;/m:e&gt;&lt;/m:nary&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5" chromakey="#FFFFFF" o:title=""/>
            <o:lock v:ext="edit" aspectratio="t"/>
            <w10:wrap type="none"/>
            <w10:anchorlock/>
          </v:shape>
        </w:pict>
      </w:r>
      <w:r>
        <w:rPr>
          <w:rFonts w:hint="default" w:ascii="Times New Roman" w:hAnsi="Times New Roman" w:eastAsia="仿宋_GB2312" w:cs="Times New Roman"/>
          <w:sz w:val="32"/>
          <w:szCs w:val="32"/>
          <w:highlight w:val="none"/>
        </w:rPr>
        <w:instrText xml:space="preserve">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fldChar w:fldCharType="end"/>
      </w:r>
      <m:oMath>
        <m:r>
          <m:rPr>
            <m:sty m:val="p"/>
          </m:rPr>
          <w:rPr>
            <w:rFonts w:hint="default" w:ascii="DejaVu Math TeX Gyre" w:hAnsi="DejaVu Math TeX Gyre" w:eastAsia="仿宋_GB2312" w:cs="Times New Roman"/>
            <w:kern w:val="2"/>
            <w:sz w:val="32"/>
            <w:szCs w:val="32"/>
            <w:highlight w:val="none"/>
            <w:lang w:val="en-US" w:eastAsia="zh-CN" w:bidi="ar-SA"/>
          </w:rPr>
          <m:t>D=</m:t>
        </m:r>
        <m:nary>
          <m:naryPr>
            <m:chr m:val="∑"/>
            <m:limLoc m:val="subSup"/>
            <m:ctrlPr>
              <w:rPr>
                <w:rFonts w:hint="default" w:ascii="DejaVu Math TeX Gyre" w:hAnsi="DejaVu Math TeX Gyre" w:eastAsia="仿宋_GB2312" w:cs="Times New Roman"/>
                <w:kern w:val="2"/>
                <w:sz w:val="32"/>
                <w:szCs w:val="32"/>
                <w:highlight w:val="none"/>
                <w:lang w:val="en-US" w:eastAsia="zh-CN" w:bidi="ar-SA"/>
              </w:rPr>
            </m:ctrlPr>
          </m:naryPr>
          <m:sub>
            <m:r>
              <m:rPr/>
              <w:rPr>
                <w:rFonts w:hint="default" w:ascii="DejaVu Math TeX Gyre" w:hAnsi="DejaVu Math TeX Gyre" w:eastAsia="仿宋_GB2312" w:cs="Times New Roman"/>
                <w:kern w:val="2"/>
                <w:sz w:val="32"/>
                <w:szCs w:val="32"/>
                <w:highlight w:val="none"/>
                <w:lang w:val="en-US" w:eastAsia="zh-CN" w:bidi="ar-SA"/>
              </w:rPr>
              <m:t>i</m:t>
            </m:r>
            <m:r>
              <m:rPr>
                <m:sty m:val="p"/>
              </m:rPr>
              <w:rPr>
                <w:rFonts w:hint="default" w:ascii="DejaVu Math TeX Gyre" w:hAnsi="DejaVu Math TeX Gyre" w:eastAsia="仿宋_GB2312" w:cs="Times New Roman"/>
                <w:kern w:val="2"/>
                <w:sz w:val="32"/>
                <w:szCs w:val="32"/>
                <w:highlight w:val="none"/>
                <w:lang w:val="en-US" w:eastAsia="zh-CN" w:bidi="ar-SA"/>
              </w:rPr>
              <m:t>=1</m:t>
            </m:r>
            <m:ctrlPr>
              <w:rPr>
                <w:rFonts w:hint="default" w:ascii="DejaVu Math TeX Gyre" w:hAnsi="DejaVu Math TeX Gyre" w:eastAsia="仿宋_GB2312" w:cs="Times New Roman"/>
                <w:kern w:val="2"/>
                <w:sz w:val="32"/>
                <w:szCs w:val="32"/>
                <w:highlight w:val="none"/>
                <w:lang w:val="en-US" w:eastAsia="zh-CN" w:bidi="ar-SA"/>
              </w:rPr>
            </m:ctrlPr>
          </m:sub>
          <m:sup>
            <m:r>
              <m:rPr>
                <m:sty m:val="p"/>
              </m:rPr>
              <w:rPr>
                <w:rFonts w:hint="default" w:ascii="DejaVu Math TeX Gyre" w:hAnsi="DejaVu Math TeX Gyre" w:eastAsia="仿宋_GB2312" w:cs="Times New Roman"/>
                <w:kern w:val="2"/>
                <w:sz w:val="32"/>
                <w:szCs w:val="32"/>
                <w:highlight w:val="none"/>
                <w:lang w:val="en-US" w:eastAsia="zh-CN" w:bidi="ar-SA"/>
              </w:rPr>
              <m:t>n</m:t>
            </m:r>
            <m:ctrlPr>
              <w:rPr>
                <w:rFonts w:hint="default" w:ascii="DejaVu Math TeX Gyre" w:hAnsi="DejaVu Math TeX Gyre" w:eastAsia="仿宋_GB2312" w:cs="Times New Roman"/>
                <w:kern w:val="2"/>
                <w:sz w:val="32"/>
                <w:szCs w:val="32"/>
                <w:highlight w:val="none"/>
                <w:lang w:val="en-US" w:eastAsia="zh-CN" w:bidi="ar-SA"/>
              </w:rPr>
            </m:ctrlPr>
          </m:sup>
          <m:e>
            <m:sSub>
              <m:sSubPr>
                <m:ctrlPr>
                  <w:rPr>
                    <w:rFonts w:hint="default" w:ascii="DejaVu Math TeX Gyre" w:hAnsi="DejaVu Math TeX Gyre" w:eastAsia="仿宋_GB2312" w:cs="Times New Roman"/>
                    <w:kern w:val="2"/>
                    <w:sz w:val="32"/>
                    <w:szCs w:val="32"/>
                    <w:highlight w:val="none"/>
                    <w:lang w:val="en-US" w:eastAsia="zh-CN" w:bidi="ar-SA"/>
                  </w:rPr>
                </m:ctrlPr>
              </m:sSubPr>
              <m:e>
                <m:r>
                  <m:rPr/>
                  <w:rPr>
                    <w:rFonts w:hint="default" w:ascii="DejaVu Math TeX Gyre" w:hAnsi="DejaVu Math TeX Gyre" w:eastAsia="仿宋_GB2312" w:cs="Times New Roman"/>
                    <w:kern w:val="2"/>
                    <w:sz w:val="32"/>
                    <w:szCs w:val="32"/>
                    <w:highlight w:val="none"/>
                    <w:lang w:val="en-US" w:eastAsia="zh-CN" w:bidi="ar-SA"/>
                  </w:rPr>
                  <m:t>D</m:t>
                </m:r>
                <m:ctrlPr>
                  <w:rPr>
                    <w:rFonts w:hint="default" w:ascii="DejaVu Math TeX Gyre" w:hAnsi="DejaVu Math TeX Gyre" w:eastAsia="仿宋_GB2312" w:cs="Times New Roman"/>
                    <w:kern w:val="2"/>
                    <w:sz w:val="32"/>
                    <w:szCs w:val="32"/>
                    <w:highlight w:val="none"/>
                    <w:lang w:val="en-US" w:eastAsia="zh-CN" w:bidi="ar-SA"/>
                  </w:rPr>
                </m:ctrlPr>
              </m:e>
              <m:sub>
                <m:r>
                  <m:rPr/>
                  <w:rPr>
                    <w:rFonts w:hint="default" w:ascii="DejaVu Math TeX Gyre" w:hAnsi="DejaVu Math TeX Gyre" w:eastAsia="仿宋_GB2312" w:cs="Times New Roman"/>
                    <w:kern w:val="2"/>
                    <w:sz w:val="32"/>
                    <w:szCs w:val="32"/>
                    <w:highlight w:val="none"/>
                    <w:lang w:val="en-US" w:eastAsia="zh-CN" w:bidi="ar-SA"/>
                  </w:rPr>
                  <m:t>i</m:t>
                </m:r>
                <m:ctrlPr>
                  <w:rPr>
                    <w:rFonts w:hint="default" w:ascii="DejaVu Math TeX Gyre" w:hAnsi="DejaVu Math TeX Gyre" w:eastAsia="仿宋_GB2312" w:cs="Times New Roman"/>
                    <w:kern w:val="2"/>
                    <w:sz w:val="32"/>
                    <w:szCs w:val="32"/>
                    <w:highlight w:val="none"/>
                    <w:lang w:val="en-US" w:eastAsia="zh-CN" w:bidi="ar-SA"/>
                  </w:rPr>
                </m:ctrlPr>
              </m:sub>
            </m:sSub>
            <m:ctrlPr>
              <w:rPr>
                <w:rFonts w:hint="default" w:ascii="DejaVu Math TeX Gyre" w:hAnsi="DejaVu Math TeX Gyre" w:eastAsia="仿宋_GB2312" w:cs="Times New Roman"/>
                <w:kern w:val="2"/>
                <w:sz w:val="32"/>
                <w:szCs w:val="32"/>
                <w:highlight w:val="none"/>
                <w:lang w:val="en-US" w:eastAsia="zh-CN" w:bidi="ar-SA"/>
              </w:rPr>
            </m:ctrlPr>
          </m:e>
        </m:nary>
      </m:oMath>
    </w:p>
    <w:p w14:paraId="24295C93">
      <w:pPr>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式中，</w:t>
      </w:r>
      <m:oMath>
        <m:sSub>
          <m:sSubPr>
            <m:ctrlPr>
              <w:rPr>
                <w:rFonts w:hint="default" w:ascii="DejaVu Math TeX Gyre" w:hAnsi="DejaVu Math TeX Gyre" w:eastAsia="仿宋_GB2312" w:cs="Times New Roman"/>
                <w:kern w:val="2"/>
                <w:sz w:val="32"/>
                <w:szCs w:val="32"/>
                <w:highlight w:val="none"/>
                <w:lang w:val="en-US" w:eastAsia="zh-CN" w:bidi="ar-SA"/>
              </w:rPr>
            </m:ctrlPr>
          </m:sSubPr>
          <m:e>
            <m:r>
              <m:rPr/>
              <w:rPr>
                <w:rFonts w:hint="default" w:ascii="DejaVu Math TeX Gyre" w:hAnsi="DejaVu Math TeX Gyre" w:eastAsia="仿宋_GB2312" w:cs="Times New Roman"/>
                <w:kern w:val="2"/>
                <w:sz w:val="32"/>
                <w:szCs w:val="32"/>
                <w:highlight w:val="none"/>
                <w:lang w:val="en-US" w:eastAsia="zh-CN" w:bidi="ar-SA"/>
              </w:rPr>
              <m:t>D</m:t>
            </m:r>
            <m:ctrlPr>
              <w:rPr>
                <w:rFonts w:hint="default" w:ascii="DejaVu Math TeX Gyre" w:hAnsi="DejaVu Math TeX Gyre" w:eastAsia="仿宋_GB2312" w:cs="Times New Roman"/>
                <w:kern w:val="2"/>
                <w:sz w:val="32"/>
                <w:szCs w:val="32"/>
                <w:highlight w:val="none"/>
                <w:lang w:val="en-US" w:eastAsia="zh-CN" w:bidi="ar-SA"/>
              </w:rPr>
            </m:ctrlPr>
          </m:e>
          <m:sub>
            <m:r>
              <m:rPr/>
              <w:rPr>
                <w:rFonts w:hint="default" w:ascii="DejaVu Math TeX Gyre" w:hAnsi="DejaVu Math TeX Gyre" w:eastAsia="仿宋_GB2312" w:cs="Times New Roman"/>
                <w:kern w:val="2"/>
                <w:sz w:val="32"/>
                <w:szCs w:val="32"/>
                <w:highlight w:val="none"/>
                <w:lang w:val="en-US" w:eastAsia="zh-CN" w:bidi="ar-SA"/>
              </w:rPr>
              <m:t>i</m:t>
            </m:r>
            <m:ctrlPr>
              <w:rPr>
                <w:rFonts w:hint="default" w:ascii="DejaVu Math TeX Gyre" w:hAnsi="DejaVu Math TeX Gyre" w:eastAsia="仿宋_GB2312" w:cs="Times New Roman"/>
                <w:kern w:val="2"/>
                <w:sz w:val="32"/>
                <w:szCs w:val="32"/>
                <w:highlight w:val="none"/>
                <w:lang w:val="en-US" w:eastAsia="zh-CN" w:bidi="ar-SA"/>
              </w:rPr>
            </m:ctrlPr>
          </m:sub>
        </m:sSub>
      </m:oMath>
      <w:r>
        <w:rPr>
          <w:rFonts w:hint="default" w:ascii="Times New Roman" w:hAnsi="Times New Roman" w:eastAsia="仿宋_GB2312" w:cs="Times New Roman"/>
          <w:sz w:val="32"/>
          <w:szCs w:val="32"/>
          <w:highlight w:val="none"/>
        </w:rPr>
        <w:t>为</w:t>
      </w:r>
      <w:r>
        <w:rPr>
          <w:rFonts w:hint="default" w:ascii="Times New Roman" w:hAnsi="Times New Roman" w:eastAsia="仿宋_GB2312" w:cs="Times New Roman"/>
          <w:sz w:val="32"/>
          <w:szCs w:val="32"/>
          <w:highlight w:val="none"/>
          <w:lang w:eastAsia="zh-CN"/>
        </w:rPr>
        <w:t>控制单元</w:t>
      </w:r>
      <w:r>
        <w:rPr>
          <w:rFonts w:hint="default" w:ascii="Times New Roman" w:hAnsi="Times New Roman" w:eastAsia="仿宋_GB2312" w:cs="Times New Roman"/>
          <w:sz w:val="32"/>
          <w:szCs w:val="32"/>
          <w:highlight w:val="none"/>
        </w:rPr>
        <w:t>第</w:t>
      </w:r>
      <m:oMath>
        <m:r>
          <m:rPr/>
          <w:rPr>
            <w:rFonts w:hint="default" w:ascii="DejaVu Math TeX Gyre" w:hAnsi="DejaVu Math TeX Gyre" w:eastAsia="仿宋_GB2312" w:cs="Times New Roman"/>
            <w:kern w:val="2"/>
            <w:sz w:val="32"/>
            <w:szCs w:val="32"/>
            <w:highlight w:val="none"/>
            <w:lang w:val="en-US" w:eastAsia="zh-CN" w:bidi="ar-SA"/>
          </w:rPr>
          <m:t>i</m:t>
        </m:r>
      </m:oMath>
      <w:r>
        <w:rPr>
          <w:rFonts w:hint="default" w:ascii="Times New Roman" w:hAnsi="Times New Roman" w:eastAsia="仿宋_GB2312" w:cs="Times New Roman"/>
          <w:sz w:val="44"/>
          <w:szCs w:val="44"/>
          <w:highlight w:val="none"/>
        </w:rPr>
        <w:fldChar w:fldCharType="begin"/>
      </w:r>
      <w:r>
        <w:rPr>
          <w:rFonts w:hint="default" w:ascii="Times New Roman" w:hAnsi="Times New Roman" w:eastAsia="仿宋_GB2312" w:cs="Times New Roman"/>
          <w:sz w:val="44"/>
          <w:szCs w:val="44"/>
          <w:highlight w:val="none"/>
        </w:rPr>
        <w:instrText xml:space="preserve"> QUOTE </w:instrText>
      </w:r>
      <w:r>
        <w:rPr>
          <w:rFonts w:hint="default" w:ascii="Times New Roman" w:hAnsi="Times New Roman" w:cs="Times New Roman"/>
          <w:position w:val="-17"/>
          <w:sz w:val="28"/>
          <w:szCs w:val="36"/>
          <w:highlight w:val="none"/>
        </w:rPr>
        <w:pict>
          <v:shape id="_x0000_i1026" o:spt="75" type="#_x0000_t75" style="height:27.75pt;width:5.25pt;" filled="f" o:preferrelative="t"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defaultTabStop w:val=&quot;4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commondata&quot; w:val=&quot;eyJoZGlkIjoiZmMzZmYxMzgwMjU3MGYyNjU4NWViMjZmM2E0OWYxN2YifQ==&quot;/&gt;&lt;/w:docVars&gt;&lt;wsp:rsids&gt;&lt;wsp:rsidRoot wsp:val=&quot;00A73934&quot;/&gt;&lt;wsp:rsid wsp:val=&quot;97EB6E95&quot;/&gt;&lt;wsp:rsid wsp:val=&quot;9FEE9065&quot;/&gt;&lt;wsp:rsid wsp:val=&quot;AF7FCFFD&quot;/&gt;&lt;wsp:rsid wsp:val=&quot;BFF50077&quot;/&gt;&lt;wsp:rsid wsp:val=&quot;CFDB09C4&quot;/&gt;&lt;wsp:rsid wsp:val=&quot;ECBF9E7F&quot;/&gt;&lt;wsp:rsid wsp:val=&quot;F2F7FB77&quot;/&gt;&lt;wsp:rsid wsp:val=&quot;F7EB717B&quot;/&gt;&lt;wsp:rsid wsp:val=&quot;F7F2624E&quot;/&gt;&lt;wsp:rsid wsp:val=&quot;FCEFF471&quot;/&gt;&lt;wsp:rsid wsp:val=&quot;FCFFA06C&quot;/&gt;&lt;wsp:rsid wsp:val=&quot;FF9F8394&quot;/&gt;&lt;wsp:rsid wsp:val=&quot;00001A01&quot;/&gt;&lt;wsp:rsid wsp:val=&quot;000120AF&quot;/&gt;&lt;wsp:rsid wsp:val=&quot;00013B2B&quot;/&gt;&lt;wsp:rsid wsp:val=&quot;00015089&quot;/&gt;&lt;wsp:rsid wsp:val=&quot;00015F01&quot;/&gt;&lt;wsp:rsid wsp:val=&quot;000248CC&quot;/&gt;&lt;wsp:rsid wsp:val=&quot;00024F33&quot;/&gt;&lt;wsp:rsid wsp:val=&quot;00034AF6&quot;/&gt;&lt;wsp:rsid wsp:val=&quot;00041F93&quot;/&gt;&lt;wsp:rsid wsp:val=&quot;0006339D&quot;/&gt;&lt;wsp:rsid wsp:val=&quot;00063DEB&quot;/&gt;&lt;wsp:rsid wsp:val=&quot;00067D2E&quot;/&gt;&lt;wsp:rsid wsp:val=&quot;00080A48&quot;/&gt;&lt;wsp:rsid wsp:val=&quot;000829B2&quot;/&gt;&lt;wsp:rsid wsp:val=&quot;000849EE&quot;/&gt;&lt;wsp:rsid wsp:val=&quot;000854B4&quot;/&gt;&lt;wsp:rsid wsp:val=&quot;0008564E&quot;/&gt;&lt;wsp:rsid wsp:val=&quot;00086414&quot;/&gt;&lt;wsp:rsid wsp:val=&quot;00086493&quot;/&gt;&lt;wsp:rsid wsp:val=&quot;0009004C&quot;/&gt;&lt;wsp:rsid wsp:val=&quot;000A4F94&quot;/&gt;&lt;wsp:rsid wsp:val=&quot;000B4870&quot;/&gt;&lt;wsp:rsid wsp:val=&quot;000B5F92&quot;/&gt;&lt;wsp:rsid wsp:val=&quot;000C59F5&quot;/&gt;&lt;wsp:rsid wsp:val=&quot;000D553D&quot;/&gt;&lt;wsp:rsid wsp:val=&quot;000E1283&quot;/&gt;&lt;wsp:rsid wsp:val=&quot;000F259B&quot;/&gt;&lt;wsp:rsid wsp:val=&quot;000F52CF&quot;/&gt;&lt;wsp:rsid wsp:val=&quot;00104DCE&quot;/&gt;&lt;wsp:rsid wsp:val=&quot;001056DF&quot;/&gt;&lt;wsp:rsid wsp:val=&quot;00107EBC&quot;/&gt;&lt;wsp:rsid wsp:val=&quot;00117743&quot;/&gt;&lt;wsp:rsid wsp:val=&quot;00130DD2&quot;/&gt;&lt;wsp:rsid wsp:val=&quot;0013725A&quot;/&gt;&lt;wsp:rsid wsp:val=&quot;00142B6E&quot;/&gt;&lt;wsp:rsid wsp:val=&quot;001431B3&quot;/&gt;&lt;wsp:rsid wsp:val=&quot;00144C0C&quot;/&gt;&lt;wsp:rsid wsp:val=&quot;00144FAC&quot;/&gt;&lt;wsp:rsid wsp:val=&quot;00147D54&quot;/&gt;&lt;wsp:rsid wsp:val=&quot;00156BF2&quot;/&gt;&lt;wsp:rsid wsp:val=&quot;00166CF1&quot;/&gt;&lt;wsp:rsid wsp:val=&quot;001818CE&quot;/&gt;&lt;wsp:rsid wsp:val=&quot;00181C85&quot;/&gt;&lt;wsp:rsid wsp:val=&quot;001915A2&quot;/&gt;&lt;wsp:rsid wsp:val=&quot;001963E2&quot;/&gt;&lt;wsp:rsid wsp:val=&quot;001A3C39&quot;/&gt;&lt;wsp:rsid wsp:val=&quot;001A4843&quot;/&gt;&lt;wsp:rsid wsp:val=&quot;001C4593&quot;/&gt;&lt;wsp:rsid wsp:val=&quot;001D7123&quot;/&gt;&lt;wsp:rsid wsp:val=&quot;001E373E&quot;/&gt;&lt;wsp:rsid wsp:val=&quot;001E3B89&quot;/&gt;&lt;wsp:rsid wsp:val=&quot;001E4C80&quot;/&gt;&lt;wsp:rsid wsp:val=&quot;001F17C0&quot;/&gt;&lt;wsp:rsid wsp:val=&quot;001F4F77&quot;/&gt;&lt;wsp:rsid wsp:val=&quot;001F7B52&quot;/&gt;&lt;wsp:rsid wsp:val=&quot;00207DA9&quot;/&gt;&lt;wsp:rsid wsp:val=&quot;00210362&quot;/&gt;&lt;wsp:rsid wsp:val=&quot;00210E84&quot;/&gt;&lt;wsp:rsid wsp:val=&quot;00216262&quot;/&gt;&lt;wsp:rsid wsp:val=&quot;00220953&quot;/&gt;&lt;wsp:rsid wsp:val=&quot;00221F78&quot;/&gt;&lt;wsp:rsid wsp:val=&quot;00231B5E&quot;/&gt;&lt;wsp:rsid wsp:val=&quot;00234DD4&quot;/&gt;&lt;wsp:rsid wsp:val=&quot;00240EB3&quot;/&gt;&lt;wsp:rsid wsp:val=&quot;00244A9E&quot;/&gt;&lt;wsp:rsid wsp:val=&quot;002535CB&quot;/&gt;&lt;wsp:rsid wsp:val=&quot;002553A0&quot;/&gt;&lt;wsp:rsid wsp:val=&quot;00255E3E&quot;/&gt;&lt;wsp:rsid wsp:val=&quot;00262268&quot;/&gt;&lt;wsp:rsid wsp:val=&quot;00263C88&quot;/&gt;&lt;wsp:rsid wsp:val=&quot;00265119&quot;/&gt;&lt;wsp:rsid wsp:val=&quot;00266872&quot;/&gt;&lt;wsp:rsid wsp:val=&quot;002672FC&quot;/&gt;&lt;wsp:rsid wsp:val=&quot;002714C2&quot;/&gt;&lt;wsp:rsid wsp:val=&quot;00271D3D&quot;/&gt;&lt;wsp:rsid wsp:val=&quot;00280F91&quot;/&gt;&lt;wsp:rsid wsp:val=&quot;0028546C&quot;/&gt;&lt;wsp:rsid wsp:val=&quot;00287560&quot;/&gt;&lt;wsp:rsid wsp:val=&quot;00294092&quot;/&gt;&lt;wsp:rsid wsp:val=&quot;002A5B40&quot;/&gt;&lt;wsp:rsid wsp:val=&quot;002A7541&quot;/&gt;&lt;wsp:rsid wsp:val=&quot;002B504A&quot;/&gt;&lt;wsp:rsid wsp:val=&quot;002B799D&quot;/&gt;&lt;wsp:rsid wsp:val=&quot;002C15A2&quot;/&gt;&lt;wsp:rsid wsp:val=&quot;002C6C7C&quot;/&gt;&lt;wsp:rsid wsp:val=&quot;002D06C8&quot;/&gt;&lt;wsp:rsid wsp:val=&quot;002D1559&quot;/&gt;&lt;wsp:rsid wsp:val=&quot;002D2413&quot;/&gt;&lt;wsp:rsid wsp:val=&quot;002D265C&quot;/&gt;&lt;wsp:rsid wsp:val=&quot;002E12D0&quot;/&gt;&lt;wsp:rsid wsp:val=&quot;002E7EAC&quot;/&gt;&lt;wsp:rsid wsp:val=&quot;002F0167&quot;/&gt;&lt;wsp:rsid wsp:val=&quot;002F5B09&quot;/&gt;&lt;wsp:rsid wsp:val=&quot;003006A5&quot;/&gt;&lt;wsp:rsid wsp:val=&quot;00301864&quot;/&gt;&lt;wsp:rsid wsp:val=&quot;00304C4C&quot;/&gt;&lt;wsp:rsid wsp:val=&quot;00307B31&quot;/&gt;&lt;wsp:rsid wsp:val=&quot;00307FF2&quot;/&gt;&lt;wsp:rsid wsp:val=&quot;00311E29&quot;/&gt;&lt;wsp:rsid wsp:val=&quot;00313295&quot;/&gt;&lt;wsp:rsid wsp:val=&quot;003166A2&quot;/&gt;&lt;wsp:rsid wsp:val=&quot;00316ECB&quot;/&gt;&lt;wsp:rsid wsp:val=&quot;00321E78&quot;/&gt;&lt;wsp:rsid wsp:val=&quot;003228A3&quot;/&gt;&lt;wsp:rsid wsp:val=&quot;00322C18&quot;/&gt;&lt;wsp:rsid wsp:val=&quot;0033038A&quot;/&gt;&lt;wsp:rsid wsp:val=&quot;003320AC&quot;/&gt;&lt;wsp:rsid wsp:val=&quot;00343AD7&quot;/&gt;&lt;wsp:rsid wsp:val=&quot;0034560A&quot;/&gt;&lt;wsp:rsid wsp:val=&quot;00351C79&quot;/&gt;&lt;wsp:rsid wsp:val=&quot;0035268F&quot;/&gt;&lt;wsp:rsid wsp:val=&quot;00352F27&quot;/&gt;&lt;wsp:rsid wsp:val=&quot;00353611&quot;/&gt;&lt;wsp:rsid wsp:val=&quot;00357C2A&quot;/&gt;&lt;wsp:rsid wsp:val=&quot;00360767&quot;/&gt;&lt;wsp:rsid wsp:val=&quot;00377CE5&quot;/&gt;&lt;wsp:rsid wsp:val=&quot;00381944&quot;/&gt;&lt;wsp:rsid wsp:val=&quot;0038266F&quot;/&gt;&lt;wsp:rsid wsp:val=&quot;00385171&quot;/&gt;&lt;wsp:rsid wsp:val=&quot;0039014A&quot;/&gt;&lt;wsp:rsid wsp:val=&quot;00397F02&quot;/&gt;&lt;wsp:rsid wsp:val=&quot;003A182D&quot;/&gt;&lt;wsp:rsid wsp:val=&quot;003A1B49&quot;/&gt;&lt;wsp:rsid wsp:val=&quot;003A42C0&quot;/&gt;&lt;wsp:rsid wsp:val=&quot;003A506C&quot;/&gt;&lt;wsp:rsid wsp:val=&quot;003A58A6&quot;/&gt;&lt;wsp:rsid wsp:val=&quot;003B637D&quot;/&gt;&lt;wsp:rsid wsp:val=&quot;003B6771&quot;/&gt;&lt;wsp:rsid wsp:val=&quot;003B699B&quot;/&gt;&lt;wsp:rsid wsp:val=&quot;003C0FF6&quot;/&gt;&lt;wsp:rsid wsp:val=&quot;003C2D09&quot;/&gt;&lt;wsp:rsid wsp:val=&quot;003C5400&quot;/&gt;&lt;wsp:rsid wsp:val=&quot;003D5401&quot;/&gt;&lt;wsp:rsid wsp:val=&quot;003E3504&quot;/&gt;&lt;wsp:rsid wsp:val=&quot;003F3C73&quot;/&gt;&lt;wsp:rsid wsp:val=&quot;003F70ED&quot;/&gt;&lt;wsp:rsid wsp:val=&quot;004001F9&quot;/&gt;&lt;wsp:rsid wsp:val=&quot;00403667&quot;/&gt;&lt;wsp:rsid wsp:val=&quot;00414ABC&quot;/&gt;&lt;wsp:rsid wsp:val=&quot;004305A4&quot;/&gt;&lt;wsp:rsid wsp:val=&quot;00442806&quot;/&gt;&lt;wsp:rsid wsp:val=&quot;004435FB&quot;/&gt;&lt;wsp:rsid wsp:val=&quot;004448E7&quot;/&gt;&lt;wsp:rsid wsp:val=&quot;00444D39&quot;/&gt;&lt;wsp:rsid wsp:val=&quot;004454DF&quot;/&gt;&lt;wsp:rsid wsp:val=&quot;00452E52&quot;/&gt;&lt;wsp:rsid wsp:val=&quot;00457F5A&quot;/&gt;&lt;wsp:rsid wsp:val=&quot;0046002D&quot;/&gt;&lt;wsp:rsid wsp:val=&quot;0048074E&quot;/&gt;&lt;wsp:rsid wsp:val=&quot;0049125C&quot;/&gt;&lt;wsp:rsid wsp:val=&quot;00494856&quot;/&gt;&lt;wsp:rsid wsp:val=&quot;004A1456&quot;/&gt;&lt;wsp:rsid wsp:val=&quot;004A29BF&quot;/&gt;&lt;wsp:rsid wsp:val=&quot;004B1C22&quot;/&gt;&lt;wsp:rsid wsp:val=&quot;004B2FC6&quot;/&gt;&lt;wsp:rsid wsp:val=&quot;004C4F59&quot;/&gt;&lt;wsp:rsid wsp:val=&quot;004C7FDF&quot;/&gt;&lt;wsp:rsid wsp:val=&quot;004D485D&quot;/&gt;&lt;wsp:rsid wsp:val=&quot;004E2401&quot;/&gt;&lt;wsp:rsid wsp:val=&quot;004E3AD1&quot;/&gt;&lt;wsp:rsid wsp:val=&quot;004F17C2&quot;/&gt;&lt;wsp:rsid wsp:val=&quot;004F2F99&quot;/&gt;&lt;wsp:rsid wsp:val=&quot;004F342C&quot;/&gt;&lt;wsp:rsid wsp:val=&quot;004F412D&quot;/&gt;&lt;wsp:rsid wsp:val=&quot;004F5255&quot;/&gt;&lt;wsp:rsid wsp:val=&quot;004F6D13&quot;/&gt;&lt;wsp:rsid wsp:val=&quot;004F7492&quot;/&gt;&lt;wsp:rsid wsp:val=&quot;005027D1&quot;/&gt;&lt;wsp:rsid wsp:val=&quot;005048F3&quot;/&gt;&lt;wsp:rsid wsp:val=&quot;00507212&quot;/&gt;&lt;wsp:rsid wsp:val=&quot;005141CE&quot;/&gt;&lt;wsp:rsid wsp:val=&quot;00520D90&quot;/&gt;&lt;wsp:rsid wsp:val=&quot;00521834&quot;/&gt;&lt;wsp:rsid wsp:val=&quot;00525F50&quot;/&gt;&lt;wsp:rsid wsp:val=&quot;00530BE5&quot;/&gt;&lt;wsp:rsid wsp:val=&quot;005370CA&quot;/&gt;&lt;wsp:rsid wsp:val=&quot;00545265&quot;/&gt;&lt;wsp:rsid wsp:val=&quot;005507B4&quot;/&gt;&lt;wsp:rsid wsp:val=&quot;00550DA5&quot;/&gt;&lt;wsp:rsid wsp:val=&quot;00555128&quot;/&gt;&lt;wsp:rsid wsp:val=&quot;00556046&quot;/&gt;&lt;wsp:rsid wsp:val=&quot;005565BF&quot;/&gt;&lt;wsp:rsid wsp:val=&quot;005607EA&quot;/&gt;&lt;wsp:rsid wsp:val=&quot;00565D23&quot;/&gt;&lt;wsp:rsid wsp:val=&quot;005727EE&quot;/&gt;&lt;wsp:rsid wsp:val=&quot;0057491D&quot;/&gt;&lt;wsp:rsid wsp:val=&quot;00590B9E&quot;/&gt;&lt;wsp:rsid wsp:val=&quot;00590E12&quot;/&gt;&lt;wsp:rsid wsp:val=&quot;005A787F&quot;/&gt;&lt;wsp:rsid wsp:val=&quot;005B0D01&quot;/&gt;&lt;wsp:rsid wsp:val=&quot;005B21AC&quot;/&gt;&lt;wsp:rsid wsp:val=&quot;005B2B9A&quot;/&gt;&lt;wsp:rsid wsp:val=&quot;005B42C4&quot;/&gt;&lt;wsp:rsid wsp:val=&quot;005C512A&quot;/&gt;&lt;wsp:rsid wsp:val=&quot;005C525C&quot;/&gt;&lt;wsp:rsid wsp:val=&quot;005C6F07&quot;/&gt;&lt;wsp:rsid wsp:val=&quot;005D5C9C&quot;/&gt;&lt;wsp:rsid wsp:val=&quot;005E6464&quot;/&gt;&lt;wsp:rsid wsp:val=&quot;00601F38&quot;/&gt;&lt;wsp:rsid wsp:val=&quot;00603196&quot;/&gt;&lt;wsp:rsid wsp:val=&quot;0061575D&quot;/&gt;&lt;wsp:rsid wsp:val=&quot;00621FA4&quot;/&gt;&lt;wsp:rsid wsp:val=&quot;00623AB2&quot;/&gt;&lt;wsp:rsid wsp:val=&quot;00630679&quot;/&gt;&lt;wsp:rsid wsp:val=&quot;00632456&quot;/&gt;&lt;wsp:rsid wsp:val=&quot;0063507E&quot;/&gt;&lt;wsp:rsid wsp:val=&quot;00635BF5&quot;/&gt;&lt;wsp:rsid wsp:val=&quot;006378F3&quot;/&gt;&lt;wsp:rsid wsp:val=&quot;0064055D&quot;/&gt;&lt;wsp:rsid wsp:val=&quot;0064443E&quot;/&gt;&lt;wsp:rsid wsp:val=&quot;00651A99&quot;/&gt;&lt;wsp:rsid wsp:val=&quot;00651CDC&quot;/&gt;&lt;wsp:rsid wsp:val=&quot;0065321E&quot;/&gt;&lt;wsp:rsid wsp:val=&quot;00653C55&quot;/&gt;&lt;wsp:rsid wsp:val=&quot;006565C2&quot;/&gt;&lt;wsp:rsid wsp:val=&quot;00656F71&quot;/&gt;&lt;wsp:rsid wsp:val=&quot;006665F3&quot;/&gt;&lt;wsp:rsid wsp:val=&quot;0067239B&quot;/&gt;&lt;wsp:rsid wsp:val=&quot;00674C6D&quot;/&gt;&lt;wsp:rsid wsp:val=&quot;006815F0&quot;/&gt;&lt;wsp:rsid wsp:val=&quot;0068555B&quot;/&gt;&lt;wsp:rsid wsp:val=&quot;00690CA6&quot;/&gt;&lt;wsp:rsid wsp:val=&quot;00693AB4&quot;/&gt;&lt;wsp:rsid wsp:val=&quot;006A477C&quot;/&gt;&lt;wsp:rsid wsp:val=&quot;006B1329&quot;/&gt;&lt;wsp:rsid wsp:val=&quot;006B7AB7&quot;/&gt;&lt;wsp:rsid wsp:val=&quot;006C2BFE&quot;/&gt;&lt;wsp:rsid wsp:val=&quot;006C483C&quot;/&gt;&lt;wsp:rsid wsp:val=&quot;006C4B9A&quot;/&gt;&lt;wsp:rsid wsp:val=&quot;006C4D81&quot;/&gt;&lt;wsp:rsid wsp:val=&quot;006D54B2&quot;/&gt;&lt;wsp:rsid wsp:val=&quot;006E6991&quot;/&gt;&lt;wsp:rsid wsp:val=&quot;006F0522&quot;/&gt;&lt;wsp:rsid wsp:val=&quot;006F1EA5&quot;/&gt;&lt;wsp:rsid wsp:val=&quot;006F2F2A&quot;/&gt;&lt;wsp:rsid wsp:val=&quot;007020EF&quot;/&gt;&lt;wsp:rsid wsp:val=&quot;00702289&quot;/&gt;&lt;wsp:rsid wsp:val=&quot;00725200&quot;/&gt;&lt;wsp:rsid wsp:val=&quot;00732055&quot;/&gt;&lt;wsp:rsid wsp:val=&quot;00743DF5&quot;/&gt;&lt;wsp:rsid wsp:val=&quot;007508FE&quot;/&gt;&lt;wsp:rsid wsp:val=&quot;00753467&quot;/&gt;&lt;wsp:rsid wsp:val=&quot;007566F6&quot;/&gt;&lt;wsp:rsid wsp:val=&quot;00762B12&quot;/&gt;&lt;wsp:rsid wsp:val=&quot;00764219&quot;/&gt;&lt;wsp:rsid wsp:val=&quot;00765523&quot;/&gt;&lt;wsp:rsid wsp:val=&quot;00771F78&quot;/&gt;&lt;wsp:rsid wsp:val=&quot;00776FFB&quot;/&gt;&lt;wsp:rsid wsp:val=&quot;007830D7&quot;/&gt;&lt;wsp:rsid wsp:val=&quot;00783818&quot;/&gt;&lt;wsp:rsid wsp:val=&quot;00791519&quot;/&gt;&lt;wsp:rsid wsp:val=&quot;007924D5&quot;/&gt;&lt;wsp:rsid wsp:val=&quot;00793582&quot;/&gt;&lt;wsp:rsid wsp:val=&quot;007A384D&quot;/&gt;&lt;wsp:rsid wsp:val=&quot;007A5992&quot;/&gt;&lt;wsp:rsid wsp:val=&quot;007A68BA&quot;/&gt;&lt;wsp:rsid wsp:val=&quot;007B4BC1&quot;/&gt;&lt;wsp:rsid wsp:val=&quot;007C026A&quot;/&gt;&lt;wsp:rsid wsp:val=&quot;007C5667&quot;/&gt;&lt;wsp:rsid wsp:val=&quot;007C645F&quot;/&gt;&lt;wsp:rsid wsp:val=&quot;007C6E8F&quot;/&gt;&lt;wsp:rsid wsp:val=&quot;007D5DEB&quot;/&gt;&lt;wsp:rsid wsp:val=&quot;007E04DC&quot;/&gt;&lt;wsp:rsid wsp:val=&quot;007E6F38&quot;/&gt;&lt;wsp:rsid wsp:val=&quot;007F0923&quot;/&gt;&lt;wsp:rsid wsp:val=&quot;007F1D37&quot;/&gt;&lt;wsp:rsid wsp:val=&quot;007F2E0A&quot;/&gt;&lt;wsp:rsid wsp:val=&quot;0080015D&quot;/&gt;&lt;wsp:rsid wsp:val=&quot;00820CE8&quot;/&gt;&lt;wsp:rsid wsp:val=&quot;00821A2E&quot;/&gt;&lt;wsp:rsid wsp:val=&quot;0082487B&quot;/&gt;&lt;wsp:rsid wsp:val=&quot;00830C7D&quot;/&gt;&lt;wsp:rsid wsp:val=&quot;00837995&quot;/&gt;&lt;wsp:rsid wsp:val=&quot;00840799&quot;/&gt;&lt;wsp:rsid wsp:val=&quot;00850BFA&quot;/&gt;&lt;wsp:rsid wsp:val=&quot;00850CC1&quot;/&gt;&lt;wsp:rsid wsp:val=&quot;008548A4&quot;/&gt;&lt;wsp:rsid wsp:val=&quot;008628BF&quot;/&gt;&lt;wsp:rsid wsp:val=&quot;00876BCC&quot;/&gt;&lt;wsp:rsid wsp:val=&quot;00877FC4&quot;/&gt;&lt;wsp:rsid wsp:val=&quot;0088569C&quot;/&gt;&lt;wsp:rsid wsp:val=&quot;008861A6&quot;/&gt;&lt;wsp:rsid wsp:val=&quot;008A0AEE&quot;/&gt;&lt;wsp:rsid wsp:val=&quot;008A3441&quot;/&gt;&lt;wsp:rsid wsp:val=&quot;008B3BA7&quot;/&gt;&lt;wsp:rsid wsp:val=&quot;008B4614&quot;/&gt;&lt;wsp:rsid wsp:val=&quot;008B744A&quot;/&gt;&lt;wsp:rsid wsp:val=&quot;008C52DC&quot;/&gt;&lt;wsp:rsid wsp:val=&quot;008C5BC3&quot;/&gt;&lt;wsp:rsid wsp:val=&quot;008C78AA&quot;/&gt;&lt;wsp:rsid wsp:val=&quot;008C7EE4&quot;/&gt;&lt;wsp:rsid wsp:val=&quot;008E2558&quot;/&gt;&lt;wsp:rsid wsp:val=&quot;008E6BD0&quot;/&gt;&lt;wsp:rsid wsp:val=&quot;008F5670&quot;/&gt;&lt;wsp:rsid wsp:val=&quot;00900E2C&quot;/&gt;&lt;wsp:rsid wsp:val=&quot;0090245A&quot;/&gt;&lt;wsp:rsid wsp:val=&quot;00903F42&quot;/&gt;&lt;wsp:rsid wsp:val=&quot;009176F6&quot;/&gt;&lt;wsp:rsid wsp:val=&quot;009320ED&quot;/&gt;&lt;wsp:rsid wsp:val=&quot;00933722&quot;/&gt;&lt;wsp:rsid wsp:val=&quot;009353EE&quot;/&gt;&lt;wsp:rsid wsp:val=&quot;009362AC&quot;/&gt;&lt;wsp:rsid wsp:val=&quot;00943AA8&quot;/&gt;&lt;wsp:rsid wsp:val=&quot;00950BFC&quot;/&gt;&lt;wsp:rsid wsp:val=&quot;00955857&quot;/&gt;&lt;wsp:rsid wsp:val=&quot;009618FF&quot;/&gt;&lt;wsp:rsid wsp:val=&quot;0097442F&quot;/&gt;&lt;wsp:rsid wsp:val=&quot;009745DD&quot;/&gt;&lt;wsp:rsid wsp:val=&quot;00985DB8&quot;/&gt;&lt;wsp:rsid wsp:val=&quot;00996626&quot;/&gt;&lt;wsp:rsid wsp:val=&quot;009A30F8&quot;/&gt;&lt;wsp:rsid wsp:val=&quot;009A3A3C&quot;/&gt;&lt;wsp:rsid wsp:val=&quot;009A5AFA&quot;/&gt;&lt;wsp:rsid wsp:val=&quot;009A6126&quot;/&gt;&lt;wsp:rsid wsp:val=&quot;009A7A31&quot;/&gt;&lt;wsp:rsid wsp:val=&quot;009B25BE&quot;/&gt;&lt;wsp:rsid wsp:val=&quot;009B4128&quot;/&gt;&lt;wsp:rsid wsp:val=&quot;009B49F1&quot;/&gt;&lt;wsp:rsid wsp:val=&quot;009C076E&quot;/&gt;&lt;wsp:rsid wsp:val=&quot;009C3789&quot;/&gt;&lt;wsp:rsid wsp:val=&quot;009C7142&quot;/&gt;&lt;wsp:rsid wsp:val=&quot;009D44BA&quot;/&gt;&lt;wsp:rsid wsp:val=&quot;009D52F1&quot;/&gt;&lt;wsp:rsid wsp:val=&quot;009E0E3A&quot;/&gt;&lt;wsp:rsid wsp:val=&quot;00A0014B&quot;/&gt;&lt;wsp:rsid wsp:val=&quot;00A04C19&quot;/&gt;&lt;wsp:rsid wsp:val=&quot;00A07C06&quot;/&gt;&lt;wsp:rsid wsp:val=&quot;00A16E86&quot;/&gt;&lt;wsp:rsid wsp:val=&quot;00A208D7&quot;/&gt;&lt;wsp:rsid wsp:val=&quot;00A214FA&quot;/&gt;&lt;wsp:rsid wsp:val=&quot;00A4091C&quot;/&gt;&lt;wsp:rsid wsp:val=&quot;00A40E10&quot;/&gt;&lt;wsp:rsid wsp:val=&quot;00A450DF&quot;/&gt;&lt;wsp:rsid wsp:val=&quot;00A475FD&quot;/&gt;&lt;wsp:rsid wsp:val=&quot;00A47834&quot;/&gt;&lt;wsp:rsid wsp:val=&quot;00A6463C&quot;/&gt;&lt;wsp:rsid wsp:val=&quot;00A73934&quot;/&gt;&lt;wsp:rsid wsp:val=&quot;00A7661F&quot;/&gt;&lt;wsp:rsid wsp:val=&quot;00A768A6&quot;/&gt;&lt;wsp:rsid wsp:val=&quot;00A80DA2&quot;/&gt;&lt;wsp:rsid wsp:val=&quot;00A84185&quot;/&gt;&lt;wsp:rsid wsp:val=&quot;00A9169C&quot;/&gt;&lt;wsp:rsid wsp:val=&quot;00A91EF8&quot;/&gt;&lt;wsp:rsid wsp:val=&quot;00A953D7&quot;/&gt;&lt;wsp:rsid wsp:val=&quot;00A95621&quot;/&gt;&lt;wsp:rsid wsp:val=&quot;00A96E33&quot;/&gt;&lt;wsp:rsid wsp:val=&quot;00AA50C3&quot;/&gt;&lt;wsp:rsid wsp:val=&quot;00AB3CD0&quot;/&gt;&lt;wsp:rsid wsp:val=&quot;00AB6003&quot;/&gt;&lt;wsp:rsid wsp:val=&quot;00AC5222&quot;/&gt;&lt;wsp:rsid wsp:val=&quot;00AD06E7&quot;/&gt;&lt;wsp:rsid wsp:val=&quot;00AD35E0&quot;/&gt;&lt;wsp:rsid wsp:val=&quot;00AD6632&quot;/&gt;&lt;wsp:rsid wsp:val=&quot;00AF2E22&quot;/&gt;&lt;wsp:rsid wsp:val=&quot;00B05443&quot;/&gt;&lt;wsp:rsid wsp:val=&quot;00B07251&quot;/&gt;&lt;wsp:rsid wsp:val=&quot;00B1702B&quot;/&gt;&lt;wsp:rsid wsp:val=&quot;00B24153&quot;/&gt;&lt;wsp:rsid wsp:val=&quot;00B322B5&quot;/&gt;&lt;wsp:rsid wsp:val=&quot;00B358A1&quot;/&gt;&lt;wsp:rsid wsp:val=&quot;00B3591C&quot;/&gt;&lt;wsp:rsid wsp:val=&quot;00B45984&quot;/&gt;&lt;wsp:rsid wsp:val=&quot;00B46122&quot;/&gt;&lt;wsp:rsid wsp:val=&quot;00B63AA6&quot;/&gt;&lt;wsp:rsid wsp:val=&quot;00B70CAF&quot;/&gt;&lt;wsp:rsid wsp:val=&quot;00B71959&quot;/&gt;&lt;wsp:rsid wsp:val=&quot;00B74CCB&quot;/&gt;&lt;wsp:rsid wsp:val=&quot;00B859F0&quot;/&gt;&lt;wsp:rsid wsp:val=&quot;00B915BE&quot;/&gt;&lt;wsp:rsid wsp:val=&quot;00B97E68&quot;/&gt;&lt;wsp:rsid wsp:val=&quot;00B97F18&quot;/&gt;&lt;wsp:rsid wsp:val=&quot;00BA49D7&quot;/&gt;&lt;wsp:rsid wsp:val=&quot;00BA4DDF&quot;/&gt;&lt;wsp:rsid wsp:val=&quot;00BB3BC3&quot;/&gt;&lt;wsp:rsid wsp:val=&quot;00BB6CB4&quot;/&gt;&lt;wsp:rsid wsp:val=&quot;00BB6F67&quot;/&gt;&lt;wsp:rsid wsp:val=&quot;00BC3C63&quot;/&gt;&lt;wsp:rsid wsp:val=&quot;00BD75FC&quot;/&gt;&lt;wsp:rsid wsp:val=&quot;00BE264D&quot;/&gt;&lt;wsp:rsid wsp:val=&quot;00BE4892&quot;/&gt;&lt;wsp:rsid wsp:val=&quot;00BE78FD&quot;/&gt;&lt;wsp:rsid wsp:val=&quot;00BF505A&quot;/&gt;&lt;wsp:rsid wsp:val=&quot;00BF5BED&quot;/&gt;&lt;wsp:rsid wsp:val=&quot;00BF70BE&quot;/&gt;&lt;wsp:rsid wsp:val=&quot;00C01150&quot;/&gt;&lt;wsp:rsid wsp:val=&quot;00C01860&quot;/&gt;&lt;wsp:rsid wsp:val=&quot;00C04A17&quot;/&gt;&lt;wsp:rsid wsp:val=&quot;00C064F5&quot;/&gt;&lt;wsp:rsid wsp:val=&quot;00C16E1D&quot;/&gt;&lt;wsp:rsid wsp:val=&quot;00C2195E&quot;/&gt;&lt;wsp:rsid wsp:val=&quot;00C2448D&quot;/&gt;&lt;wsp:rsid wsp:val=&quot;00C26626&quot;/&gt;&lt;wsp:rsid wsp:val=&quot;00C32CB6&quot;/&gt;&lt;wsp:rsid wsp:val=&quot;00C347B2&quot;/&gt;&lt;wsp:rsid wsp:val=&quot;00C36D2C&quot;/&gt;&lt;wsp:rsid wsp:val=&quot;00C4454A&quot;/&gt;&lt;wsp:rsid wsp:val=&quot;00C44886&quot;/&gt;&lt;wsp:rsid wsp:val=&quot;00C44A86&quot;/&gt;&lt;wsp:rsid wsp:val=&quot;00C456B9&quot;/&gt;&lt;wsp:rsid wsp:val=&quot;00C535C0&quot;/&gt;&lt;wsp:rsid wsp:val=&quot;00C54A96&quot;/&gt;&lt;wsp:rsid wsp:val=&quot;00C701C8&quot;/&gt;&lt;wsp:rsid wsp:val=&quot;00C82742&quot;/&gt;&lt;wsp:rsid wsp:val=&quot;00C847E4&quot;/&gt;&lt;wsp:rsid wsp:val=&quot;00C91EFD&quot;/&gt;&lt;wsp:rsid wsp:val=&quot;00C94575&quot;/&gt;&lt;wsp:rsid wsp:val=&quot;00C94B6D&quot;/&gt;&lt;wsp:rsid wsp:val=&quot;00C96E03&quot;/&gt;&lt;wsp:rsid wsp:val=&quot;00C971AC&quot;/&gt;&lt;wsp:rsid wsp:val=&quot;00CA0121&quot;/&gt;&lt;wsp:rsid wsp:val=&quot;00CA07CA&quot;/&gt;&lt;wsp:rsid wsp:val=&quot;00CA7B31&quot;/&gt;&lt;wsp:rsid wsp:val=&quot;00CB6F51&quot;/&gt;&lt;wsp:rsid wsp:val=&quot;00CC32BE&quot;/&gt;&lt;wsp:rsid wsp:val=&quot;00CD0CA5&quot;/&gt;&lt;wsp:rsid wsp:val=&quot;00CD0FF7&quot;/&gt;&lt;wsp:rsid wsp:val=&quot;00CD54B8&quot;/&gt;&lt;wsp:rsid wsp:val=&quot;00CD6670&quot;/&gt;&lt;wsp:rsid wsp:val=&quot;00CD69FB&quot;/&gt;&lt;wsp:rsid wsp:val=&quot;00CF13D5&quot;/&gt;&lt;wsp:rsid wsp:val=&quot;00CF6990&quot;/&gt;&lt;wsp:rsid wsp:val=&quot;00CF75C0&quot;/&gt;&lt;wsp:rsid wsp:val=&quot;00D02ABA&quot;/&gt;&lt;wsp:rsid wsp:val=&quot;00D06046&quot;/&gt;&lt;wsp:rsid wsp:val=&quot;00D10164&quot;/&gt;&lt;wsp:rsid wsp:val=&quot;00D10ACB&quot;/&gt;&lt;wsp:rsid wsp:val=&quot;00D20FF5&quot;/&gt;&lt;wsp:rsid wsp:val=&quot;00D327E9&quot;/&gt;&lt;wsp:rsid wsp:val=&quot;00D34B72&quot;/&gt;&lt;wsp:rsid wsp:val=&quot;00D35D7B&quot;/&gt;&lt;wsp:rsid wsp:val=&quot;00D378A8&quot;/&gt;&lt;wsp:rsid wsp:val=&quot;00D41E51&quot;/&gt;&lt;wsp:rsid wsp:val=&quot;00D42DB6&quot;/&gt;&lt;wsp:rsid wsp:val=&quot;00D4323F&quot;/&gt;&lt;wsp:rsid wsp:val=&quot;00D46BF3&quot;/&gt;&lt;wsp:rsid wsp:val=&quot;00D507CA&quot;/&gt;&lt;wsp:rsid wsp:val=&quot;00D512E2&quot;/&gt;&lt;wsp:rsid wsp:val=&quot;00D6141C&quot;/&gt;&lt;wsp:rsid wsp:val=&quot;00D62D0C&quot;/&gt;&lt;wsp:rsid wsp:val=&quot;00D63969&quot;/&gt;&lt;wsp:rsid wsp:val=&quot;00D6543A&quot;/&gt;&lt;wsp:rsid wsp:val=&quot;00D67E48&quot;/&gt;&lt;wsp:rsid wsp:val=&quot;00D90222&quot;/&gt;&lt;wsp:rsid wsp:val=&quot;00D93687&quot;/&gt;&lt;wsp:rsid wsp:val=&quot;00DC1A40&quot;/&gt;&lt;wsp:rsid wsp:val=&quot;00DC29E0&quot;/&gt;&lt;wsp:rsid wsp:val=&quot;00DC3D67&quot;/&gt;&lt;wsp:rsid wsp:val=&quot;00DC541E&quot;/&gt;&lt;wsp:rsid wsp:val=&quot;00DD4A56&quot;/&gt;&lt;wsp:rsid wsp:val=&quot;00DE0CBC&quot;/&gt;&lt;wsp:rsid wsp:val=&quot;00DE3347&quot;/&gt;&lt;wsp:rsid wsp:val=&quot;00DE56BC&quot;/&gt;&lt;wsp:rsid wsp:val=&quot;00DE6545&quot;/&gt;&lt;wsp:rsid wsp:val=&quot;00DE709F&quot;/&gt;&lt;wsp:rsid wsp:val=&quot;00DE7946&quot;/&gt;&lt;wsp:rsid wsp:val=&quot;00E1480B&quot;/&gt;&lt;wsp:rsid wsp:val=&quot;00E1572C&quot;/&gt;&lt;wsp:rsid wsp:val=&quot;00E2135A&quot;/&gt;&lt;wsp:rsid wsp:val=&quot;00E2409C&quot;/&gt;&lt;wsp:rsid wsp:val=&quot;00E27E7D&quot;/&gt;&lt;wsp:rsid wsp:val=&quot;00E32549&quot;/&gt;&lt;wsp:rsid wsp:val=&quot;00E36AD0&quot;/&gt;&lt;wsp:rsid wsp:val=&quot;00E40A26&quot;/&gt;&lt;wsp:rsid wsp:val=&quot;00E5282B&quot;/&gt;&lt;wsp:rsid wsp:val=&quot;00E55BD5&quot;/&gt;&lt;wsp:rsid wsp:val=&quot;00E61204&quot;/&gt;&lt;wsp:rsid wsp:val=&quot;00E635B2&quot;/&gt;&lt;wsp:rsid wsp:val=&quot;00E70C70&quot;/&gt;&lt;wsp:rsid wsp:val=&quot;00E74A08&quot;/&gt;&lt;wsp:rsid wsp:val=&quot;00E75C64&quot;/&gt;&lt;wsp:rsid wsp:val=&quot;00E829F9&quot;/&gt;&lt;wsp:rsid wsp:val=&quot;00E851E5&quot;/&gt;&lt;wsp:rsid wsp:val=&quot;00E868F7&quot;/&gt;&lt;wsp:rsid wsp:val=&quot;00E93B6E&quot;/&gt;&lt;wsp:rsid wsp:val=&quot;00E97676&quot;/&gt;&lt;wsp:rsid wsp:val=&quot;00EA18D8&quot;/&gt;&lt;wsp:rsid wsp:val=&quot;00EA5658&quot;/&gt;&lt;wsp:rsid wsp:val=&quot;00EA79B4&quot;/&gt;&lt;wsp:rsid wsp:val=&quot;00EB32E5&quot;/&gt;&lt;wsp:rsid wsp:val=&quot;00EB39AE&quot;/&gt;&lt;wsp:rsid wsp:val=&quot;00EB6F39&quot;/&gt;&lt;wsp:rsid wsp:val=&quot;00EB7A99&quot;/&gt;&lt;wsp:rsid wsp:val=&quot;00EC0999&quot;/&gt;&lt;wsp:rsid wsp:val=&quot;00EC7E77&quot;/&gt;&lt;wsp:rsid wsp:val=&quot;00ED120B&quot;/&gt;&lt;wsp:rsid wsp:val=&quot;00ED1734&quot;/&gt;&lt;wsp:rsid wsp:val=&quot;00ED4501&quot;/&gt;&lt;wsp:rsid wsp:val=&quot;00ED5490&quot;/&gt;&lt;wsp:rsid wsp:val=&quot;00EE1120&quot;/&gt;&lt;wsp:rsid wsp:val=&quot;00EE29E8&quot;/&gt;&lt;wsp:rsid wsp:val=&quot;00F01152&quot;/&gt;&lt;wsp:rsid wsp:val=&quot;00F0547E&quot;/&gt;&lt;wsp:rsid wsp:val=&quot;00F05C78&quot;/&gt;&lt;wsp:rsid wsp:val=&quot;00F12D6B&quot;/&gt;&lt;wsp:rsid wsp:val=&quot;00F2235D&quot;/&gt;&lt;wsp:rsid wsp:val=&quot;00F22BA4&quot;/&gt;&lt;wsp:rsid wsp:val=&quot;00F25A80&quot;/&gt;&lt;wsp:rsid wsp:val=&quot;00F25B47&quot;/&gt;&lt;wsp:rsid wsp:val=&quot;00F275BB&quot;/&gt;&lt;wsp:rsid wsp:val=&quot;00F32EEF&quot;/&gt;&lt;wsp:rsid wsp:val=&quot;00F35391&quot;/&gt;&lt;wsp:rsid wsp:val=&quot;00F43D28&quot;/&gt;&lt;wsp:rsid wsp:val=&quot;00F440F6&quot;/&gt;&lt;wsp:rsid wsp:val=&quot;00F443A0&quot;/&gt;&lt;wsp:rsid wsp:val=&quot;00F454B0&quot;/&gt;&lt;wsp:rsid wsp:val=&quot;00F51C62&quot;/&gt;&lt;wsp:rsid wsp:val=&quot;00F619A8&quot;/&gt;&lt;wsp:rsid wsp:val=&quot;00F61C5C&quot;/&gt;&lt;wsp:rsid wsp:val=&quot;00F6327E&quot;/&gt;&lt;wsp:rsid wsp:val=&quot;00F63ECC&quot;/&gt;&lt;wsp:rsid wsp:val=&quot;00F65A68&quot;/&gt;&lt;wsp:rsid wsp:val=&quot;00F676B6&quot;/&gt;&lt;wsp:rsid wsp:val=&quot;00F70A0E&quot;/&gt;&lt;wsp:rsid wsp:val=&quot;00F7700F&quot;/&gt;&lt;wsp:rsid wsp:val=&quot;00F820EF&quot;/&gt;&lt;wsp:rsid wsp:val=&quot;00F83F77&quot;/&gt;&lt;wsp:rsid wsp:val=&quot;00F87075&quot;/&gt;&lt;wsp:rsid wsp:val=&quot;00F91669&quot;/&gt;&lt;wsp:rsid wsp:val=&quot;00F975B0&quot;/&gt;&lt;wsp:rsid wsp:val=&quot;00FA4CA6&quot;/&gt;&lt;wsp:rsid wsp:val=&quot;00FA644E&quot;/&gt;&lt;wsp:rsid wsp:val=&quot;00FB2D09&quot;/&gt;&lt;wsp:rsid wsp:val=&quot;00FC08CA&quot;/&gt;&lt;wsp:rsid wsp:val=&quot;00FC315F&quot;/&gt;&lt;wsp:rsid wsp:val=&quot;00FC6256&quot;/&gt;&lt;wsp:rsid wsp:val=&quot;00FC685F&quot;/&gt;&lt;wsp:rsid wsp:val=&quot;00FD7080&quot;/&gt;&lt;wsp:rsid wsp:val=&quot;00FE0B3E&quot;/&gt;&lt;wsp:rsid wsp:val=&quot;00FE545C&quot;/&gt;&lt;wsp:rsid wsp:val=&quot;00FF13A5&quot;/&gt;&lt;wsp:rsid wsp:val=&quot;03A27153&quot;/&gt;&lt;wsp:rsid wsp:val=&quot;055A07CC&quot;/&gt;&lt;wsp:rsid wsp:val=&quot;073C18E4&quot;/&gt;&lt;wsp:rsid wsp:val=&quot;0D246DDE&quot;/&gt;&lt;wsp:rsid wsp:val=&quot;1BB80509&quot;/&gt;&lt;wsp:rsid wsp:val=&quot;2CFF86E1&quot;/&gt;&lt;wsp:rsid wsp:val=&quot;302A08F9&quot;/&gt;&lt;wsp:rsid wsp:val=&quot;33F450DA&quot;/&gt;&lt;wsp:rsid wsp:val=&quot;359655E3&quot;/&gt;&lt;wsp:rsid wsp:val=&quot;37F86462&quot;/&gt;&lt;wsp:rsid wsp:val=&quot;38FFA653&quot;/&gt;&lt;wsp:rsid wsp:val=&quot;3BE1586F&quot;/&gt;&lt;wsp:rsid wsp:val=&quot;3EEA0299&quot;/&gt;&lt;wsp:rsid wsp:val=&quot;45652FA6&quot;/&gt;&lt;wsp:rsid wsp:val=&quot;53C6298D&quot;/&gt;&lt;wsp:rsid wsp:val=&quot;5BF4F899&quot;/&gt;&lt;wsp:rsid wsp:val=&quot;5FC9BD6A&quot;/&gt;&lt;wsp:rsid wsp:val=&quot;5FD7AFE4&quot;/&gt;&lt;wsp:rsid wsp:val=&quot;64EF24CD&quot;/&gt;&lt;wsp:rsid wsp:val=&quot;6BA77437&quot;/&gt;&lt;wsp:rsid wsp:val=&quot;6FDBA708&quot;/&gt;&lt;wsp:rsid wsp:val=&quot;6FDD4143&quot;/&gt;&lt;wsp:rsid wsp:val=&quot;6FF37E36&quot;/&gt;&lt;wsp:rsid wsp:val=&quot;72D001F1&quot;/&gt;&lt;wsp:rsid wsp:val=&quot;7785150D&quot;/&gt;&lt;wsp:rsid wsp:val=&quot;77AD0495&quot;/&gt;&lt;wsp:rsid wsp:val=&quot;77DD3F44&quot;/&gt;&lt;wsp:rsid wsp:val=&quot;77FB024C&quot;/&gt;&lt;wsp:rsid wsp:val=&quot;7ADC982E&quot;/&gt;&lt;wsp:rsid wsp:val=&quot;7B9C784F&quot;/&gt;&lt;wsp:rsid wsp:val=&quot;7BCA621C&quot;/&gt;&lt;wsp:rsid wsp:val=&quot;7EE63BAE&quot;/&gt;&lt;wsp:rsid wsp:val=&quot;7FA9F8DE&quot;/&gt;&lt;wsp:rsid wsp:val=&quot;7FBD10CE&quot;/&gt;&lt;wsp:rsid wsp:val=&quot;7FEFC373&quot;/&gt;&lt;/wsp:rsids&gt;&lt;/w:docPr&gt;&lt;w:body&gt;&lt;wx:sect&gt;&lt;w:p wsp:rsidR=&quot;00000000&quot; wsp:rsidRDefault=&quot;009A6126&quot; wsp:rsidP=&quot;009A6126&quot;&gt;&lt;m:oMathPara&gt;&lt;m:oMath&gt;&lt;m:r&gt;&lt;w:rPr&gt;&lt;w:rFonts w:ascii=&quot;Cambria Math&quot; w:fareast=&quot;仿宋_GB2312&quot; w:h-ansi=&quot;Cambria Math&quot;/&gt;&lt;wx:font wx:val=&quot;Cambria Math&quot;/&gt;&lt;w:i/&gt;&lt;w:sz w:val=&quot;32&quot;/&gt;&lt;w:sz-cs w:val=&quot;32&quot;/&gt;&lt;/w:rPr&gt;&lt;m:t&gt;i&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6" chromakey="#FFFFFF" o:title=""/>
            <o:lock v:ext="edit" aspectratio="t"/>
            <w10:wrap type="none"/>
            <w10:anchorlock/>
          </v:shape>
        </w:pict>
      </w:r>
      <w:r>
        <w:rPr>
          <w:rFonts w:hint="default" w:ascii="Times New Roman" w:hAnsi="Times New Roman" w:eastAsia="仿宋_GB2312" w:cs="Times New Roman"/>
          <w:sz w:val="44"/>
          <w:szCs w:val="44"/>
          <w:highlight w:val="none"/>
        </w:rPr>
        <w:instrText xml:space="preserve"> </w:instrText>
      </w:r>
      <w:r>
        <w:rPr>
          <w:rFonts w:hint="default" w:ascii="Times New Roman" w:hAnsi="Times New Roman" w:eastAsia="仿宋_GB2312" w:cs="Times New Roman"/>
          <w:sz w:val="44"/>
          <w:szCs w:val="44"/>
          <w:highlight w:val="none"/>
        </w:rPr>
        <w:fldChar w:fldCharType="separate"/>
      </w:r>
      <w:r>
        <w:rPr>
          <w:rFonts w:hint="default" w:ascii="Times New Roman" w:hAnsi="Times New Roman" w:eastAsia="仿宋_GB2312" w:cs="Times New Roman"/>
          <w:sz w:val="44"/>
          <w:szCs w:val="44"/>
          <w:highlight w:val="none"/>
        </w:rPr>
        <w:fldChar w:fldCharType="end"/>
      </w:r>
      <w:r>
        <w:rPr>
          <w:rFonts w:hint="default" w:ascii="Times New Roman" w:hAnsi="Times New Roman" w:eastAsia="仿宋_GB2312" w:cs="Times New Roman"/>
          <w:sz w:val="32"/>
          <w:szCs w:val="32"/>
          <w:highlight w:val="none"/>
        </w:rPr>
        <w:t>次的调频里程，单位为兆瓦，</w:t>
      </w:r>
      <m:oMath>
        <m:r>
          <m:rPr>
            <m:sty m:val="p"/>
          </m:rPr>
          <w:rPr>
            <w:rFonts w:hint="default" w:ascii="DejaVu Math TeX Gyre" w:hAnsi="DejaVu Math TeX Gyre" w:eastAsia="仿宋_GB2312" w:cs="Times New Roman"/>
            <w:kern w:val="2"/>
            <w:sz w:val="32"/>
            <w:szCs w:val="32"/>
            <w:highlight w:val="none"/>
            <w:lang w:val="en-US" w:eastAsia="zh-CN" w:bidi="ar-SA"/>
          </w:rPr>
          <m:t>n</m:t>
        </m:r>
      </m:oMath>
      <w:r>
        <w:rPr>
          <w:rFonts w:hint="default" w:ascii="Times New Roman" w:hAnsi="Times New Roman" w:eastAsia="仿宋_GB2312" w:cs="Times New Roman"/>
          <w:sz w:val="32"/>
          <w:szCs w:val="32"/>
          <w:highlight w:val="none"/>
        </w:rPr>
        <w:t>为调节次数。</w:t>
      </w:r>
    </w:p>
    <w:p w14:paraId="5C1381F7">
      <w:pPr>
        <w:numPr>
          <w:ilvl w:val="0"/>
          <w:numId w:val="0"/>
        </w:numPr>
        <w:spacing w:line="560" w:lineRule="exact"/>
        <w:ind w:firstLine="640" w:firstLineChars="200"/>
        <w:rPr>
          <w:rFonts w:hint="default" w:ascii="Times New Roman" w:hAnsi="Times New Roman" w:eastAsia="仿宋_GB2312" w:cs="Times New Roman"/>
          <w:sz w:val="32"/>
          <w:szCs w:val="32"/>
          <w:highlight w:val="none"/>
        </w:rPr>
      </w:pPr>
      <w:r>
        <w:rPr>
          <w:rFonts w:hint="eastAsia" w:ascii="国标黑体" w:hAnsi="国标黑体" w:eastAsia="国标黑体" w:cs="国标黑体"/>
          <w:b w:val="0"/>
          <w:bCs/>
          <w:sz w:val="32"/>
          <w:szCs w:val="32"/>
          <w:lang w:val="en-US" w:eastAsia="zh-CN"/>
        </w:rPr>
        <w:t>第二十六条</w:t>
      </w:r>
      <w:r>
        <w:rPr>
          <w:rFonts w:hint="default" w:ascii="Times New Roman" w:hAnsi="Times New Roman" w:eastAsia="黑体" w:cs="Times New Roman"/>
          <w:b/>
          <w:sz w:val="32"/>
          <w:szCs w:val="32"/>
          <w:highlight w:val="none"/>
          <w:lang w:val="en-US" w:eastAsia="zh-CN"/>
        </w:rPr>
        <w:t xml:space="preserve"> </w:t>
      </w:r>
      <w:r>
        <w:rPr>
          <w:rFonts w:hint="default" w:ascii="Times New Roman" w:hAnsi="Times New Roman" w:eastAsia="仿宋_GB2312" w:cs="Times New Roman"/>
          <w:sz w:val="32"/>
          <w:szCs w:val="32"/>
          <w:highlight w:val="none"/>
        </w:rPr>
        <w:t>AGC综合性能指标</w:t>
      </w:r>
      <w:r>
        <w:rPr>
          <w:rFonts w:hint="default" w:ascii="Times New Roman" w:hAnsi="Times New Roman" w:eastAsia="仿宋_GB2312" w:cs="Times New Roman"/>
          <w:position w:val="-4"/>
          <w:sz w:val="32"/>
          <w:highlight w:val="none"/>
        </w:rPr>
        <w:object>
          <v:shape id="_x0000_i1027" o:spt="75" type="#_x0000_t75" style="height:17.4pt;width:13.15pt;" o:ole="t" filled="f" o:preferrelative="t" stroked="f" coordsize="21600,21600">
            <v:path/>
            <v:fill on="f" focussize="0,0"/>
            <v:stroke on="f"/>
            <v:imagedata r:id="rId8" o:title=""/>
            <o:lock v:ext="edit" aspectratio="t"/>
            <w10:wrap type="none"/>
            <w10:anchorlock/>
          </v:shape>
          <o:OLEObject Type="Embed" ProgID="Equation.3" ShapeID="_x0000_i1027" DrawAspect="Content" ObjectID="_1468075725" r:id="rId7">
            <o:LockedField>false</o:LockedField>
          </o:OLEObject>
        </w:object>
      </w:r>
      <w:r>
        <w:rPr>
          <w:rFonts w:hint="default" w:ascii="Times New Roman" w:hAnsi="Times New Roman" w:eastAsia="仿宋_GB2312" w:cs="Times New Roman"/>
          <w:sz w:val="32"/>
          <w:szCs w:val="32"/>
          <w:highlight w:val="none"/>
        </w:rPr>
        <w:t>，用于衡量</w:t>
      </w:r>
      <w:r>
        <w:rPr>
          <w:rFonts w:hint="default" w:ascii="Times New Roman" w:hAnsi="Times New Roman" w:eastAsia="仿宋_GB2312" w:cs="Times New Roman"/>
          <w:sz w:val="32"/>
          <w:szCs w:val="32"/>
          <w:highlight w:val="none"/>
          <w:lang w:eastAsia="zh-CN"/>
        </w:rPr>
        <w:t>控制</w:t>
      </w:r>
      <w:r>
        <w:rPr>
          <w:rFonts w:hint="default" w:ascii="Times New Roman" w:hAnsi="Times New Roman" w:eastAsia="仿宋_GB2312" w:cs="Times New Roman"/>
          <w:sz w:val="32"/>
          <w:szCs w:val="32"/>
          <w:highlight w:val="none"/>
        </w:rPr>
        <w:t>单元响应AGC控制指令的综合性能表现，包括调节速率（</w:t>
      </w:r>
      <w:r>
        <w:rPr>
          <w:rFonts w:hint="default" w:ascii="Times New Roman" w:hAnsi="Times New Roman" w:eastAsia="仿宋_GB2312" w:cs="Times New Roman"/>
          <w:position w:val="-10"/>
          <w:sz w:val="32"/>
          <w:highlight w:val="none"/>
        </w:rPr>
        <w:object>
          <v:shape id="_x0000_i1028" o:spt="75" type="#_x0000_t75" style="height:23.1pt;width:18.75pt;" o:ole="t" filled="f" o:preferrelative="t" stroked="f" coordsize="21600,21600">
            <v:path/>
            <v:fill on="f" focussize="0,0"/>
            <v:stroke on="f"/>
            <v:imagedata r:id="rId10" o:title=""/>
            <o:lock v:ext="edit" aspectratio="t"/>
            <w10:wrap type="none"/>
            <w10:anchorlock/>
          </v:shape>
          <o:OLEObject Type="Embed" ProgID="Equation.3" ShapeID="_x0000_i1028" DrawAspect="Content" ObjectID="_1468075726" r:id="rId9">
            <o:LockedField>false</o:LockedField>
          </o:OLEObject>
        </w:object>
      </w:r>
      <w:r>
        <w:rPr>
          <w:rFonts w:hint="default" w:ascii="Times New Roman" w:hAnsi="Times New Roman" w:eastAsia="仿宋_GB2312" w:cs="Times New Roman"/>
          <w:sz w:val="32"/>
          <w:szCs w:val="32"/>
          <w:highlight w:val="none"/>
        </w:rPr>
        <w:t>）、响应时间（</w:t>
      </w:r>
      <w:r>
        <w:rPr>
          <w:rFonts w:hint="default" w:ascii="Times New Roman" w:hAnsi="Times New Roman" w:eastAsia="仿宋_GB2312" w:cs="Times New Roman"/>
          <w:position w:val="-10"/>
          <w:sz w:val="32"/>
          <w:highlight w:val="none"/>
        </w:rPr>
        <w:object>
          <v:shape id="_x0000_i1029" o:spt="75" type="#_x0000_t75" style="height:23.1pt;width:18.75pt;" o:ole="t" filled="f" o:preferrelative="t" stroked="f" coordsize="21600,21600">
            <v:path/>
            <v:fill on="f" focussize="0,0"/>
            <v:stroke on="f"/>
            <v:imagedata r:id="rId12" o:title=""/>
            <o:lock v:ext="edit" aspectratio="t"/>
            <w10:wrap type="none"/>
            <w10:anchorlock/>
          </v:shape>
          <o:OLEObject Type="Embed" ProgID="Equation.3" ShapeID="_x0000_i1029" DrawAspect="Content" ObjectID="_1468075727" r:id="rId11">
            <o:LockedField>false</o:LockedField>
          </o:OLEObject>
        </w:object>
      </w:r>
      <w:r>
        <w:rPr>
          <w:rFonts w:hint="default" w:ascii="Times New Roman" w:hAnsi="Times New Roman" w:eastAsia="仿宋_GB2312" w:cs="Times New Roman"/>
          <w:sz w:val="32"/>
          <w:szCs w:val="32"/>
          <w:highlight w:val="none"/>
        </w:rPr>
        <w:t>）与调节精度(</w:t>
      </w:r>
      <w:r>
        <w:rPr>
          <w:rFonts w:hint="default" w:ascii="Times New Roman" w:hAnsi="Times New Roman" w:eastAsia="仿宋_GB2312" w:cs="Times New Roman"/>
          <w:position w:val="-12"/>
          <w:sz w:val="32"/>
          <w:highlight w:val="none"/>
        </w:rPr>
        <w:object>
          <v:shape id="_x0000_i1030" o:spt="75" type="#_x0000_t75" style="height:23.25pt;width:18.75pt;" o:ole="t" filled="f" o:preferrelative="t" stroked="f" coordsize="21600,21600">
            <v:path/>
            <v:fill on="f" focussize="0,0"/>
            <v:stroke on="f"/>
            <v:imagedata r:id="rId14" o:title=""/>
            <o:lock v:ext="edit" aspectratio="t"/>
            <w10:wrap type="none"/>
            <w10:anchorlock/>
          </v:shape>
          <o:OLEObject Type="Embed" ProgID="Equation.3" ShapeID="_x0000_i1030" DrawAspect="Content" ObjectID="_1468075728" r:id="rId13">
            <o:LockedField>false</o:LockedField>
          </o:OLEObject>
        </w:object>
      </w:r>
      <w:r>
        <w:rPr>
          <w:rFonts w:hint="default" w:ascii="Times New Roman" w:hAnsi="Times New Roman" w:eastAsia="仿宋_GB2312" w:cs="Times New Roman"/>
          <w:sz w:val="32"/>
          <w:szCs w:val="32"/>
          <w:highlight w:val="none"/>
        </w:rPr>
        <w:t>)。</w:t>
      </w:r>
    </w:p>
    <w:p w14:paraId="1388923F">
      <w:pPr>
        <w:numPr>
          <w:ilvl w:val="-1"/>
          <w:numId w:val="0"/>
        </w:numPr>
        <w:spacing w:line="560" w:lineRule="exact"/>
        <w:ind w:left="0" w:firstLine="640" w:firstLineChars="200"/>
        <w:jc w:val="both"/>
        <w:rPr>
          <w:rFonts w:hint="default" w:ascii="Times New Roman" w:hAnsi="Times New Roman" w:eastAsia="宋体" w:cs="Times New Roman"/>
          <w:sz w:val="32"/>
          <w:szCs w:val="32"/>
          <w:highlight w:val="none"/>
          <w:lang w:val="en-US" w:eastAsia="zh-CN"/>
        </w:rPr>
      </w:pPr>
      <w:r>
        <w:rPr>
          <w:rFonts w:hint="default" w:ascii="Times New Roman" w:hAnsi="Times New Roman" w:eastAsia="仿宋_GB2312" w:cs="Times New Roman"/>
          <w:sz w:val="32"/>
          <w:szCs w:val="32"/>
          <w:highlight w:val="none"/>
        </w:rPr>
        <w:t>AGC性能指标</w:t>
      </w:r>
      <w:r>
        <w:rPr>
          <w:rFonts w:hint="default" w:ascii="Times New Roman" w:hAnsi="Times New Roman" w:eastAsia="仿宋_GB2312" w:cs="Times New Roman"/>
          <w:position w:val="-4"/>
          <w:sz w:val="32"/>
          <w:highlight w:val="none"/>
        </w:rPr>
        <w:object>
          <v:shape id="_x0000_i1031" o:spt="75" type="#_x0000_t75" style="height:20.4pt;width:15.7pt;" o:ole="t" filled="f" o:preferrelative="t" stroked="f" coordsize="21600,21600">
            <v:path/>
            <v:fill on="f" focussize="0,0"/>
            <v:stroke on="f"/>
            <v:imagedata r:id="rId16" o:title=""/>
            <o:lock v:ext="edit" aspectratio="t"/>
            <w10:wrap type="none"/>
            <w10:anchorlock/>
          </v:shape>
          <o:OLEObject Type="Embed" ProgID="Equation.3" ShapeID="_x0000_i1031" DrawAspect="Content" ObjectID="_1468075729" r:id="rId15">
            <o:LockedField>false</o:LockedField>
          </o:OLEObject>
        </w:object>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QUOTE </w:instrText>
      </w:r>
      <w:r>
        <w:rPr>
          <w:rFonts w:hint="default" w:ascii="Times New Roman" w:hAnsi="Times New Roman" w:cs="Times New Roman"/>
          <w:position w:val="-17"/>
          <w:highlight w:val="none"/>
        </w:rPr>
        <w:pict>
          <v:shape id="_x0000_i1032" o:spt="75" type="#_x0000_t75" style="height:27.75pt;width:19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defaultTabStop w:val=&quot;4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commondata&quot; w:val=&quot;eyJoZGlkIjoiZmMzZmYxMzgwMjU3MGYyNjU4NWViMjZmM2E0OWYxN2YifQ==&quot;/&gt;&lt;/w:docVars&gt;&lt;wsp:rsids&gt;&lt;wsp:rsidRoot wsp:val=&quot;00A73934&quot;/&gt;&lt;wsp:rsid wsp:val=&quot;97EB6E95&quot;/&gt;&lt;wsp:rsid wsp:val=&quot;9FEE9065&quot;/&gt;&lt;wsp:rsid wsp:val=&quot;AF7FCFFD&quot;/&gt;&lt;wsp:rsid wsp:val=&quot;BFF50077&quot;/&gt;&lt;wsp:rsid wsp:val=&quot;CFDB09C4&quot;/&gt;&lt;wsp:rsid wsp:val=&quot;ECBF9E7F&quot;/&gt;&lt;wsp:rsid wsp:val=&quot;F2F7FB77&quot;/&gt;&lt;wsp:rsid wsp:val=&quot;F7EB717B&quot;/&gt;&lt;wsp:rsid wsp:val=&quot;F7F2624E&quot;/&gt;&lt;wsp:rsid wsp:val=&quot;FCEFF471&quot;/&gt;&lt;wsp:rsid wsp:val=&quot;FCFFA06C&quot;/&gt;&lt;wsp:rsid wsp:val=&quot;FF9F8394&quot;/&gt;&lt;wsp:rsid wsp:val=&quot;00001A01&quot;/&gt;&lt;wsp:rsid wsp:val=&quot;000120AF&quot;/&gt;&lt;wsp:rsid wsp:val=&quot;00013B2B&quot;/&gt;&lt;wsp:rsid wsp:val=&quot;00015089&quot;/&gt;&lt;wsp:rsid wsp:val=&quot;00015F01&quot;/&gt;&lt;wsp:rsid wsp:val=&quot;000248CC&quot;/&gt;&lt;wsp:rsid wsp:val=&quot;00024F33&quot;/&gt;&lt;wsp:rsid wsp:val=&quot;00034AF6&quot;/&gt;&lt;wsp:rsid wsp:val=&quot;00041F93&quot;/&gt;&lt;wsp:rsid wsp:val=&quot;0006339D&quot;/&gt;&lt;wsp:rsid wsp:val=&quot;00063DEB&quot;/&gt;&lt;wsp:rsid wsp:val=&quot;00067D2E&quot;/&gt;&lt;wsp:rsid wsp:val=&quot;00080A48&quot;/&gt;&lt;wsp:rsid wsp:val=&quot;000829B2&quot;/&gt;&lt;wsp:rsid wsp:val=&quot;000849EE&quot;/&gt;&lt;wsp:rsid wsp:val=&quot;000854B4&quot;/&gt;&lt;wsp:rsid wsp:val=&quot;0008564E&quot;/&gt;&lt;wsp:rsid wsp:val=&quot;00086414&quot;/&gt;&lt;wsp:rsid wsp:val=&quot;00086493&quot;/&gt;&lt;wsp:rsid wsp:val=&quot;0009004C&quot;/&gt;&lt;wsp:rsid wsp:val=&quot;000A4F94&quot;/&gt;&lt;wsp:rsid wsp:val=&quot;000B4870&quot;/&gt;&lt;wsp:rsid wsp:val=&quot;000B5F92&quot;/&gt;&lt;wsp:rsid wsp:val=&quot;000C59F5&quot;/&gt;&lt;wsp:rsid wsp:val=&quot;000D553D&quot;/&gt;&lt;wsp:rsid wsp:val=&quot;000E1283&quot;/&gt;&lt;wsp:rsid wsp:val=&quot;000F259B&quot;/&gt;&lt;wsp:rsid wsp:val=&quot;000F52CF&quot;/&gt;&lt;wsp:rsid wsp:val=&quot;00104DCE&quot;/&gt;&lt;wsp:rsid wsp:val=&quot;001056DF&quot;/&gt;&lt;wsp:rsid wsp:val=&quot;00107EBC&quot;/&gt;&lt;wsp:rsid wsp:val=&quot;00117743&quot;/&gt;&lt;wsp:rsid wsp:val=&quot;00130DD2&quot;/&gt;&lt;wsp:rsid wsp:val=&quot;0013725A&quot;/&gt;&lt;wsp:rsid wsp:val=&quot;00142B6E&quot;/&gt;&lt;wsp:rsid wsp:val=&quot;001431B3&quot;/&gt;&lt;wsp:rsid wsp:val=&quot;00144C0C&quot;/&gt;&lt;wsp:rsid wsp:val=&quot;00144FAC&quot;/&gt;&lt;wsp:rsid wsp:val=&quot;00147D54&quot;/&gt;&lt;wsp:rsid wsp:val=&quot;00156BF2&quot;/&gt;&lt;wsp:rsid wsp:val=&quot;00166CF1&quot;/&gt;&lt;wsp:rsid wsp:val=&quot;001818CE&quot;/&gt;&lt;wsp:rsid wsp:val=&quot;00181C85&quot;/&gt;&lt;wsp:rsid wsp:val=&quot;001915A2&quot;/&gt;&lt;wsp:rsid wsp:val=&quot;001963E2&quot;/&gt;&lt;wsp:rsid wsp:val=&quot;001A3C39&quot;/&gt;&lt;wsp:rsid wsp:val=&quot;001A4843&quot;/&gt;&lt;wsp:rsid wsp:val=&quot;001C4593&quot;/&gt;&lt;wsp:rsid wsp:val=&quot;001D7123&quot;/&gt;&lt;wsp:rsid wsp:val=&quot;001E373E&quot;/&gt;&lt;wsp:rsid wsp:val=&quot;001E3B89&quot;/&gt;&lt;wsp:rsid wsp:val=&quot;001E4C80&quot;/&gt;&lt;wsp:rsid wsp:val=&quot;001F17C0&quot;/&gt;&lt;wsp:rsid wsp:val=&quot;001F4F77&quot;/&gt;&lt;wsp:rsid wsp:val=&quot;001F7B52&quot;/&gt;&lt;wsp:rsid wsp:val=&quot;00207DA9&quot;/&gt;&lt;wsp:rsid wsp:val=&quot;00210362&quot;/&gt;&lt;wsp:rsid wsp:val=&quot;00210E84&quot;/&gt;&lt;wsp:rsid wsp:val=&quot;00216262&quot;/&gt;&lt;wsp:rsid wsp:val=&quot;00220953&quot;/&gt;&lt;wsp:rsid wsp:val=&quot;00221F78&quot;/&gt;&lt;wsp:rsid wsp:val=&quot;00231B5E&quot;/&gt;&lt;wsp:rsid wsp:val=&quot;00234DD4&quot;/&gt;&lt;wsp:rsid wsp:val=&quot;00240EB3&quot;/&gt;&lt;wsp:rsid wsp:val=&quot;00244A9E&quot;/&gt;&lt;wsp:rsid wsp:val=&quot;002535CB&quot;/&gt;&lt;wsp:rsid wsp:val=&quot;002553A0&quot;/&gt;&lt;wsp:rsid wsp:val=&quot;00255E3E&quot;/&gt;&lt;wsp:rsid wsp:val=&quot;00262268&quot;/&gt;&lt;wsp:rsid wsp:val=&quot;00263C88&quot;/&gt;&lt;wsp:rsid wsp:val=&quot;00265119&quot;/&gt;&lt;wsp:rsid wsp:val=&quot;00266872&quot;/&gt;&lt;wsp:rsid wsp:val=&quot;002672FC&quot;/&gt;&lt;wsp:rsid wsp:val=&quot;002714C2&quot;/&gt;&lt;wsp:rsid wsp:val=&quot;00271D3D&quot;/&gt;&lt;wsp:rsid wsp:val=&quot;00280F91&quot;/&gt;&lt;wsp:rsid wsp:val=&quot;0028546C&quot;/&gt;&lt;wsp:rsid wsp:val=&quot;00287560&quot;/&gt;&lt;wsp:rsid wsp:val=&quot;00294092&quot;/&gt;&lt;wsp:rsid wsp:val=&quot;002A5B40&quot;/&gt;&lt;wsp:rsid wsp:val=&quot;002A7541&quot;/&gt;&lt;wsp:rsid wsp:val=&quot;002B504A&quot;/&gt;&lt;wsp:rsid wsp:val=&quot;002B799D&quot;/&gt;&lt;wsp:rsid wsp:val=&quot;002C15A2&quot;/&gt;&lt;wsp:rsid wsp:val=&quot;002C6C7C&quot;/&gt;&lt;wsp:rsid wsp:val=&quot;002D06C8&quot;/&gt;&lt;wsp:rsid wsp:val=&quot;002D1559&quot;/&gt;&lt;wsp:rsid wsp:val=&quot;002D2413&quot;/&gt;&lt;wsp:rsid wsp:val=&quot;002D265C&quot;/&gt;&lt;wsp:rsid wsp:val=&quot;002E12D0&quot;/&gt;&lt;wsp:rsid wsp:val=&quot;002E7EAC&quot;/&gt;&lt;wsp:rsid wsp:val=&quot;002F0167&quot;/&gt;&lt;wsp:rsid wsp:val=&quot;002F5B09&quot;/&gt;&lt;wsp:rsid wsp:val=&quot;003006A5&quot;/&gt;&lt;wsp:rsid wsp:val=&quot;00301864&quot;/&gt;&lt;wsp:rsid wsp:val=&quot;00304C4C&quot;/&gt;&lt;wsp:rsid wsp:val=&quot;00307B31&quot;/&gt;&lt;wsp:rsid wsp:val=&quot;00307FF2&quot;/&gt;&lt;wsp:rsid wsp:val=&quot;00311E29&quot;/&gt;&lt;wsp:rsid wsp:val=&quot;00313295&quot;/&gt;&lt;wsp:rsid wsp:val=&quot;003166A2&quot;/&gt;&lt;wsp:rsid wsp:val=&quot;00316ECB&quot;/&gt;&lt;wsp:rsid wsp:val=&quot;00321E78&quot;/&gt;&lt;wsp:rsid wsp:val=&quot;003228A3&quot;/&gt;&lt;wsp:rsid wsp:val=&quot;00322C18&quot;/&gt;&lt;wsp:rsid wsp:val=&quot;0033038A&quot;/&gt;&lt;wsp:rsid wsp:val=&quot;003320AC&quot;/&gt;&lt;wsp:rsid wsp:val=&quot;00343AD7&quot;/&gt;&lt;wsp:rsid wsp:val=&quot;0034560A&quot;/&gt;&lt;wsp:rsid wsp:val=&quot;00351C79&quot;/&gt;&lt;wsp:rsid wsp:val=&quot;0035268F&quot;/&gt;&lt;wsp:rsid wsp:val=&quot;00352F27&quot;/&gt;&lt;wsp:rsid wsp:val=&quot;00353611&quot;/&gt;&lt;wsp:rsid wsp:val=&quot;00357C2A&quot;/&gt;&lt;wsp:rsid wsp:val=&quot;00360767&quot;/&gt;&lt;wsp:rsid wsp:val=&quot;00377CE5&quot;/&gt;&lt;wsp:rsid wsp:val=&quot;00381944&quot;/&gt;&lt;wsp:rsid wsp:val=&quot;0038266F&quot;/&gt;&lt;wsp:rsid wsp:val=&quot;00385171&quot;/&gt;&lt;wsp:rsid wsp:val=&quot;0039014A&quot;/&gt;&lt;wsp:rsid wsp:val=&quot;00397F02&quot;/&gt;&lt;wsp:rsid wsp:val=&quot;003A182D&quot;/&gt;&lt;wsp:rsid wsp:val=&quot;003A1B49&quot;/&gt;&lt;wsp:rsid wsp:val=&quot;003A42C0&quot;/&gt;&lt;wsp:rsid wsp:val=&quot;003A506C&quot;/&gt;&lt;wsp:rsid wsp:val=&quot;003A58A6&quot;/&gt;&lt;wsp:rsid wsp:val=&quot;003B637D&quot;/&gt;&lt;wsp:rsid wsp:val=&quot;003B6771&quot;/&gt;&lt;wsp:rsid wsp:val=&quot;003B699B&quot;/&gt;&lt;wsp:rsid wsp:val=&quot;003C0FF6&quot;/&gt;&lt;wsp:rsid wsp:val=&quot;003C2D09&quot;/&gt;&lt;wsp:rsid wsp:val=&quot;003C5400&quot;/&gt;&lt;wsp:rsid wsp:val=&quot;003D5401&quot;/&gt;&lt;wsp:rsid wsp:val=&quot;003E3504&quot;/&gt;&lt;wsp:rsid wsp:val=&quot;003F3C73&quot;/&gt;&lt;wsp:rsid wsp:val=&quot;003F70ED&quot;/&gt;&lt;wsp:rsid wsp:val=&quot;004001F9&quot;/&gt;&lt;wsp:rsid wsp:val=&quot;00403667&quot;/&gt;&lt;wsp:rsid wsp:val=&quot;00414ABC&quot;/&gt;&lt;wsp:rsid wsp:val=&quot;004305A4&quot;/&gt;&lt;wsp:rsid wsp:val=&quot;00442806&quot;/&gt;&lt;wsp:rsid wsp:val=&quot;004435FB&quot;/&gt;&lt;wsp:rsid wsp:val=&quot;004448E7&quot;/&gt;&lt;wsp:rsid wsp:val=&quot;00444D39&quot;/&gt;&lt;wsp:rsid wsp:val=&quot;004454DF&quot;/&gt;&lt;wsp:rsid wsp:val=&quot;00452E52&quot;/&gt;&lt;wsp:rsid wsp:val=&quot;00457F5A&quot;/&gt;&lt;wsp:rsid wsp:val=&quot;0046002D&quot;/&gt;&lt;wsp:rsid wsp:val=&quot;0048074E&quot;/&gt;&lt;wsp:rsid wsp:val=&quot;0049125C&quot;/&gt;&lt;wsp:rsid wsp:val=&quot;00494856&quot;/&gt;&lt;wsp:rsid wsp:val=&quot;004A1456&quot;/&gt;&lt;wsp:rsid wsp:val=&quot;004A29BF&quot;/&gt;&lt;wsp:rsid wsp:val=&quot;004B1C22&quot;/&gt;&lt;wsp:rsid wsp:val=&quot;004B2FC6&quot;/&gt;&lt;wsp:rsid wsp:val=&quot;004C4F59&quot;/&gt;&lt;wsp:rsid wsp:val=&quot;004C7FDF&quot;/&gt;&lt;wsp:rsid wsp:val=&quot;004D485D&quot;/&gt;&lt;wsp:rsid wsp:val=&quot;004E2401&quot;/&gt;&lt;wsp:rsid wsp:val=&quot;004E3AD1&quot;/&gt;&lt;wsp:rsid wsp:val=&quot;004F17C2&quot;/&gt;&lt;wsp:rsid wsp:val=&quot;004F2F99&quot;/&gt;&lt;wsp:rsid wsp:val=&quot;004F342C&quot;/&gt;&lt;wsp:rsid wsp:val=&quot;004F412D&quot;/&gt;&lt;wsp:rsid wsp:val=&quot;004F5255&quot;/&gt;&lt;wsp:rsid wsp:val=&quot;004F6D13&quot;/&gt;&lt;wsp:rsid wsp:val=&quot;004F7492&quot;/&gt;&lt;wsp:rsid wsp:val=&quot;005027D1&quot;/&gt;&lt;wsp:rsid wsp:val=&quot;005048F3&quot;/&gt;&lt;wsp:rsid wsp:val=&quot;00507212&quot;/&gt;&lt;wsp:rsid wsp:val=&quot;005141CE&quot;/&gt;&lt;wsp:rsid wsp:val=&quot;00520D90&quot;/&gt;&lt;wsp:rsid wsp:val=&quot;00521834&quot;/&gt;&lt;wsp:rsid wsp:val=&quot;00525F50&quot;/&gt;&lt;wsp:rsid wsp:val=&quot;00530BE5&quot;/&gt;&lt;wsp:rsid wsp:val=&quot;005370CA&quot;/&gt;&lt;wsp:rsid wsp:val=&quot;00545265&quot;/&gt;&lt;wsp:rsid wsp:val=&quot;005507B4&quot;/&gt;&lt;wsp:rsid wsp:val=&quot;00550DA5&quot;/&gt;&lt;wsp:rsid wsp:val=&quot;00555128&quot;/&gt;&lt;wsp:rsid wsp:val=&quot;00556046&quot;/&gt;&lt;wsp:rsid wsp:val=&quot;005565BF&quot;/&gt;&lt;wsp:rsid wsp:val=&quot;005607EA&quot;/&gt;&lt;wsp:rsid wsp:val=&quot;00565D23&quot;/&gt;&lt;wsp:rsid wsp:val=&quot;005727EE&quot;/&gt;&lt;wsp:rsid wsp:val=&quot;0057491D&quot;/&gt;&lt;wsp:rsid wsp:val=&quot;00590B9E&quot;/&gt;&lt;wsp:rsid wsp:val=&quot;00590E12&quot;/&gt;&lt;wsp:rsid wsp:val=&quot;005A787F&quot;/&gt;&lt;wsp:rsid wsp:val=&quot;005B0D01&quot;/&gt;&lt;wsp:rsid wsp:val=&quot;005B21AC&quot;/&gt;&lt;wsp:rsid wsp:val=&quot;005B2B9A&quot;/&gt;&lt;wsp:rsid wsp:val=&quot;005B42C4&quot;/&gt;&lt;wsp:rsid wsp:val=&quot;005C512A&quot;/&gt;&lt;wsp:rsid wsp:val=&quot;005C525C&quot;/&gt;&lt;wsp:rsid wsp:val=&quot;005C6F07&quot;/&gt;&lt;wsp:rsid wsp:val=&quot;005D5C9C&quot;/&gt;&lt;wsp:rsid wsp:val=&quot;005E6464&quot;/&gt;&lt;wsp:rsid wsp:val=&quot;00601F38&quot;/&gt;&lt;wsp:rsid wsp:val=&quot;00603196&quot;/&gt;&lt;wsp:rsid wsp:val=&quot;0061575D&quot;/&gt;&lt;wsp:rsid wsp:val=&quot;00621FA4&quot;/&gt;&lt;wsp:rsid wsp:val=&quot;00623AB2&quot;/&gt;&lt;wsp:rsid wsp:val=&quot;00630679&quot;/&gt;&lt;wsp:rsid wsp:val=&quot;00632456&quot;/&gt;&lt;wsp:rsid wsp:val=&quot;0063507E&quot;/&gt;&lt;wsp:rsid wsp:val=&quot;00635BF5&quot;/&gt;&lt;wsp:rsid wsp:val=&quot;006378F3&quot;/&gt;&lt;wsp:rsid wsp:val=&quot;0064055D&quot;/&gt;&lt;wsp:rsid wsp:val=&quot;0064443E&quot;/&gt;&lt;wsp:rsid wsp:val=&quot;00651A99&quot;/&gt;&lt;wsp:rsid wsp:val=&quot;00651CDC&quot;/&gt;&lt;wsp:rsid wsp:val=&quot;0065321E&quot;/&gt;&lt;wsp:rsid wsp:val=&quot;00653C55&quot;/&gt;&lt;wsp:rsid wsp:val=&quot;006565C2&quot;/&gt;&lt;wsp:rsid wsp:val=&quot;00656F71&quot;/&gt;&lt;wsp:rsid wsp:val=&quot;006665F3&quot;/&gt;&lt;wsp:rsid wsp:val=&quot;0067239B&quot;/&gt;&lt;wsp:rsid wsp:val=&quot;00674C6D&quot;/&gt;&lt;wsp:rsid wsp:val=&quot;006815F0&quot;/&gt;&lt;wsp:rsid wsp:val=&quot;0068555B&quot;/&gt;&lt;wsp:rsid wsp:val=&quot;00690CA6&quot;/&gt;&lt;wsp:rsid wsp:val=&quot;00693AB4&quot;/&gt;&lt;wsp:rsid wsp:val=&quot;006A477C&quot;/&gt;&lt;wsp:rsid wsp:val=&quot;006B1329&quot;/&gt;&lt;wsp:rsid wsp:val=&quot;006B7AB7&quot;/&gt;&lt;wsp:rsid wsp:val=&quot;006C2BFE&quot;/&gt;&lt;wsp:rsid wsp:val=&quot;006C483C&quot;/&gt;&lt;wsp:rsid wsp:val=&quot;006C4B9A&quot;/&gt;&lt;wsp:rsid wsp:val=&quot;006C4D81&quot;/&gt;&lt;wsp:rsid wsp:val=&quot;006D54B2&quot;/&gt;&lt;wsp:rsid wsp:val=&quot;006E6991&quot;/&gt;&lt;wsp:rsid wsp:val=&quot;006F0522&quot;/&gt;&lt;wsp:rsid wsp:val=&quot;006F1EA5&quot;/&gt;&lt;wsp:rsid wsp:val=&quot;006F2F2A&quot;/&gt;&lt;wsp:rsid wsp:val=&quot;007020EF&quot;/&gt;&lt;wsp:rsid wsp:val=&quot;00702289&quot;/&gt;&lt;wsp:rsid wsp:val=&quot;00725200&quot;/&gt;&lt;wsp:rsid wsp:val=&quot;00732055&quot;/&gt;&lt;wsp:rsid wsp:val=&quot;00743DF5&quot;/&gt;&lt;wsp:rsid wsp:val=&quot;007508FE&quot;/&gt;&lt;wsp:rsid wsp:val=&quot;00753467&quot;/&gt;&lt;wsp:rsid wsp:val=&quot;007566F6&quot;/&gt;&lt;wsp:rsid wsp:val=&quot;00762B12&quot;/&gt;&lt;wsp:rsid wsp:val=&quot;00764219&quot;/&gt;&lt;wsp:rsid wsp:val=&quot;00765523&quot;/&gt;&lt;wsp:rsid wsp:val=&quot;00771F78&quot;/&gt;&lt;wsp:rsid wsp:val=&quot;00776FFB&quot;/&gt;&lt;wsp:rsid wsp:val=&quot;007830D7&quot;/&gt;&lt;wsp:rsid wsp:val=&quot;00783818&quot;/&gt;&lt;wsp:rsid wsp:val=&quot;00791519&quot;/&gt;&lt;wsp:rsid wsp:val=&quot;007924D5&quot;/&gt;&lt;wsp:rsid wsp:val=&quot;00793582&quot;/&gt;&lt;wsp:rsid wsp:val=&quot;007A384D&quot;/&gt;&lt;wsp:rsid wsp:val=&quot;007A5992&quot;/&gt;&lt;wsp:rsid wsp:val=&quot;007A68BA&quot;/&gt;&lt;wsp:rsid wsp:val=&quot;007B4BC1&quot;/&gt;&lt;wsp:rsid wsp:val=&quot;007C026A&quot;/&gt;&lt;wsp:rsid wsp:val=&quot;007C5667&quot;/&gt;&lt;wsp:rsid wsp:val=&quot;007C645F&quot;/&gt;&lt;wsp:rsid wsp:val=&quot;007C6E8F&quot;/&gt;&lt;wsp:rsid wsp:val=&quot;007D5DEB&quot;/&gt;&lt;wsp:rsid wsp:val=&quot;007E04DC&quot;/&gt;&lt;wsp:rsid wsp:val=&quot;007E6F38&quot;/&gt;&lt;wsp:rsid wsp:val=&quot;007F0923&quot;/&gt;&lt;wsp:rsid wsp:val=&quot;007F1D37&quot;/&gt;&lt;wsp:rsid wsp:val=&quot;007F2E0A&quot;/&gt;&lt;wsp:rsid wsp:val=&quot;0080015D&quot;/&gt;&lt;wsp:rsid wsp:val=&quot;00820CE8&quot;/&gt;&lt;wsp:rsid wsp:val=&quot;00821A2E&quot;/&gt;&lt;wsp:rsid wsp:val=&quot;0082487B&quot;/&gt;&lt;wsp:rsid wsp:val=&quot;00830C7D&quot;/&gt;&lt;wsp:rsid wsp:val=&quot;00837995&quot;/&gt;&lt;wsp:rsid wsp:val=&quot;00840799&quot;/&gt;&lt;wsp:rsid wsp:val=&quot;00850BFA&quot;/&gt;&lt;wsp:rsid wsp:val=&quot;00850CC1&quot;/&gt;&lt;wsp:rsid wsp:val=&quot;008548A4&quot;/&gt;&lt;wsp:rsid wsp:val=&quot;008628BF&quot;/&gt;&lt;wsp:rsid wsp:val=&quot;00876BCC&quot;/&gt;&lt;wsp:rsid wsp:val=&quot;00877FC4&quot;/&gt;&lt;wsp:rsid wsp:val=&quot;0088569C&quot;/&gt;&lt;wsp:rsid wsp:val=&quot;008861A6&quot;/&gt;&lt;wsp:rsid wsp:val=&quot;008A0AEE&quot;/&gt;&lt;wsp:rsid wsp:val=&quot;008A3441&quot;/&gt;&lt;wsp:rsid wsp:val=&quot;008B3BA7&quot;/&gt;&lt;wsp:rsid wsp:val=&quot;008B4614&quot;/&gt;&lt;wsp:rsid wsp:val=&quot;008B744A&quot;/&gt;&lt;wsp:rsid wsp:val=&quot;008C52DC&quot;/&gt;&lt;wsp:rsid wsp:val=&quot;008C5BC3&quot;/&gt;&lt;wsp:rsid wsp:val=&quot;008C78AA&quot;/&gt;&lt;wsp:rsid wsp:val=&quot;008C7EE4&quot;/&gt;&lt;wsp:rsid wsp:val=&quot;008E2558&quot;/&gt;&lt;wsp:rsid wsp:val=&quot;008E6BD0&quot;/&gt;&lt;wsp:rsid wsp:val=&quot;008F5670&quot;/&gt;&lt;wsp:rsid wsp:val=&quot;00900E2C&quot;/&gt;&lt;wsp:rsid wsp:val=&quot;0090245A&quot;/&gt;&lt;wsp:rsid wsp:val=&quot;00903F42&quot;/&gt;&lt;wsp:rsid wsp:val=&quot;009176F6&quot;/&gt;&lt;wsp:rsid wsp:val=&quot;009320ED&quot;/&gt;&lt;wsp:rsid wsp:val=&quot;00933722&quot;/&gt;&lt;wsp:rsid wsp:val=&quot;009353EE&quot;/&gt;&lt;wsp:rsid wsp:val=&quot;009362AC&quot;/&gt;&lt;wsp:rsid wsp:val=&quot;00943AA8&quot;/&gt;&lt;wsp:rsid wsp:val=&quot;00950BFC&quot;/&gt;&lt;wsp:rsid wsp:val=&quot;00955857&quot;/&gt;&lt;wsp:rsid wsp:val=&quot;009618FF&quot;/&gt;&lt;wsp:rsid wsp:val=&quot;0097442F&quot;/&gt;&lt;wsp:rsid wsp:val=&quot;009745DD&quot;/&gt;&lt;wsp:rsid wsp:val=&quot;00985DB8&quot;/&gt;&lt;wsp:rsid wsp:val=&quot;00996626&quot;/&gt;&lt;wsp:rsid wsp:val=&quot;009A30F8&quot;/&gt;&lt;wsp:rsid wsp:val=&quot;009A3A3C&quot;/&gt;&lt;wsp:rsid wsp:val=&quot;009A5AFA&quot;/&gt;&lt;wsp:rsid wsp:val=&quot;009A7A31&quot;/&gt;&lt;wsp:rsid wsp:val=&quot;009B25BE&quot;/&gt;&lt;wsp:rsid wsp:val=&quot;009B4128&quot;/&gt;&lt;wsp:rsid wsp:val=&quot;009B49F1&quot;/&gt;&lt;wsp:rsid wsp:val=&quot;009C076E&quot;/&gt;&lt;wsp:rsid wsp:val=&quot;009C3789&quot;/&gt;&lt;wsp:rsid wsp:val=&quot;009C7142&quot;/&gt;&lt;wsp:rsid wsp:val=&quot;009D44BA&quot;/&gt;&lt;wsp:rsid wsp:val=&quot;009D52F1&quot;/&gt;&lt;wsp:rsid wsp:val=&quot;009E0E3A&quot;/&gt;&lt;wsp:rsid wsp:val=&quot;00A0014B&quot;/&gt;&lt;wsp:rsid wsp:val=&quot;00A04C19&quot;/&gt;&lt;wsp:rsid wsp:val=&quot;00A07C06&quot;/&gt;&lt;wsp:rsid wsp:val=&quot;00A16E86&quot;/&gt;&lt;wsp:rsid wsp:val=&quot;00A208D7&quot;/&gt;&lt;wsp:rsid wsp:val=&quot;00A214FA&quot;/&gt;&lt;wsp:rsid wsp:val=&quot;00A4091C&quot;/&gt;&lt;wsp:rsid wsp:val=&quot;00A40E10&quot;/&gt;&lt;wsp:rsid wsp:val=&quot;00A450DF&quot;/&gt;&lt;wsp:rsid wsp:val=&quot;00A475FD&quot;/&gt;&lt;wsp:rsid wsp:val=&quot;00A47834&quot;/&gt;&lt;wsp:rsid wsp:val=&quot;00A6463C&quot;/&gt;&lt;wsp:rsid wsp:val=&quot;00A73934&quot;/&gt;&lt;wsp:rsid wsp:val=&quot;00A7661F&quot;/&gt;&lt;wsp:rsid wsp:val=&quot;00A768A6&quot;/&gt;&lt;wsp:rsid wsp:val=&quot;00A80DA2&quot;/&gt;&lt;wsp:rsid wsp:val=&quot;00A84185&quot;/&gt;&lt;wsp:rsid wsp:val=&quot;00A9169C&quot;/&gt;&lt;wsp:rsid wsp:val=&quot;00A91EF8&quot;/&gt;&lt;wsp:rsid wsp:val=&quot;00A953D7&quot;/&gt;&lt;wsp:rsid wsp:val=&quot;00A95621&quot;/&gt;&lt;wsp:rsid wsp:val=&quot;00A96E33&quot;/&gt;&lt;wsp:rsid wsp:val=&quot;00AA50C3&quot;/&gt;&lt;wsp:rsid wsp:val=&quot;00AB3CD0&quot;/&gt;&lt;wsp:rsid wsp:val=&quot;00AB6003&quot;/&gt;&lt;wsp:rsid wsp:val=&quot;00AC5222&quot;/&gt;&lt;wsp:rsid wsp:val=&quot;00AD06E7&quot;/&gt;&lt;wsp:rsid wsp:val=&quot;00AD35E0&quot;/&gt;&lt;wsp:rsid wsp:val=&quot;00AD6632&quot;/&gt;&lt;wsp:rsid wsp:val=&quot;00AF2E22&quot;/&gt;&lt;wsp:rsid wsp:val=&quot;00B05443&quot;/&gt;&lt;wsp:rsid wsp:val=&quot;00B07251&quot;/&gt;&lt;wsp:rsid wsp:val=&quot;00B1702B&quot;/&gt;&lt;wsp:rsid wsp:val=&quot;00B24153&quot;/&gt;&lt;wsp:rsid wsp:val=&quot;00B322B5&quot;/&gt;&lt;wsp:rsid wsp:val=&quot;00B358A1&quot;/&gt;&lt;wsp:rsid wsp:val=&quot;00B3591C&quot;/&gt;&lt;wsp:rsid wsp:val=&quot;00B45984&quot;/&gt;&lt;wsp:rsid wsp:val=&quot;00B46122&quot;/&gt;&lt;wsp:rsid wsp:val=&quot;00B63AA6&quot;/&gt;&lt;wsp:rsid wsp:val=&quot;00B70CAF&quot;/&gt;&lt;wsp:rsid wsp:val=&quot;00B71959&quot;/&gt;&lt;wsp:rsid wsp:val=&quot;00B74CCB&quot;/&gt;&lt;wsp:rsid wsp:val=&quot;00B859F0&quot;/&gt;&lt;wsp:rsid wsp:val=&quot;00B915BE&quot;/&gt;&lt;wsp:rsid wsp:val=&quot;00B97E68&quot;/&gt;&lt;wsp:rsid wsp:val=&quot;00B97F18&quot;/&gt;&lt;wsp:rsid wsp:val=&quot;00BA49D7&quot;/&gt;&lt;wsp:rsid wsp:val=&quot;00BA4DDF&quot;/&gt;&lt;wsp:rsid wsp:val=&quot;00BB3BC3&quot;/&gt;&lt;wsp:rsid wsp:val=&quot;00BB6CB4&quot;/&gt;&lt;wsp:rsid wsp:val=&quot;00BB6F67&quot;/&gt;&lt;wsp:rsid wsp:val=&quot;00BC3C63&quot;/&gt;&lt;wsp:rsid wsp:val=&quot;00BD75FC&quot;/&gt;&lt;wsp:rsid wsp:val=&quot;00BE264D&quot;/&gt;&lt;wsp:rsid wsp:val=&quot;00BE4892&quot;/&gt;&lt;wsp:rsid wsp:val=&quot;00BE78FD&quot;/&gt;&lt;wsp:rsid wsp:val=&quot;00BF505A&quot;/&gt;&lt;wsp:rsid wsp:val=&quot;00BF5BED&quot;/&gt;&lt;wsp:rsid wsp:val=&quot;00BF70BE&quot;/&gt;&lt;wsp:rsid wsp:val=&quot;00C01150&quot;/&gt;&lt;wsp:rsid wsp:val=&quot;00C01860&quot;/&gt;&lt;wsp:rsid wsp:val=&quot;00C04A17&quot;/&gt;&lt;wsp:rsid wsp:val=&quot;00C064F5&quot;/&gt;&lt;wsp:rsid wsp:val=&quot;00C16E1D&quot;/&gt;&lt;wsp:rsid wsp:val=&quot;00C2195E&quot;/&gt;&lt;wsp:rsid wsp:val=&quot;00C2448D&quot;/&gt;&lt;wsp:rsid wsp:val=&quot;00C26626&quot;/&gt;&lt;wsp:rsid wsp:val=&quot;00C32CB6&quot;/&gt;&lt;wsp:rsid wsp:val=&quot;00C347B2&quot;/&gt;&lt;wsp:rsid wsp:val=&quot;00C36D2C&quot;/&gt;&lt;wsp:rsid wsp:val=&quot;00C4454A&quot;/&gt;&lt;wsp:rsid wsp:val=&quot;00C44886&quot;/&gt;&lt;wsp:rsid wsp:val=&quot;00C44A86&quot;/&gt;&lt;wsp:rsid wsp:val=&quot;00C456B9&quot;/&gt;&lt;wsp:rsid wsp:val=&quot;00C535C0&quot;/&gt;&lt;wsp:rsid wsp:val=&quot;00C54A96&quot;/&gt;&lt;wsp:rsid wsp:val=&quot;00C701C8&quot;/&gt;&lt;wsp:rsid wsp:val=&quot;00C82742&quot;/&gt;&lt;wsp:rsid wsp:val=&quot;00C847E4&quot;/&gt;&lt;wsp:rsid wsp:val=&quot;00C91EFD&quot;/&gt;&lt;wsp:rsid wsp:val=&quot;00C94575&quot;/&gt;&lt;wsp:rsid wsp:val=&quot;00C94B6D&quot;/&gt;&lt;wsp:rsid wsp:val=&quot;00C96E03&quot;/&gt;&lt;wsp:rsid wsp:val=&quot;00C971AC&quot;/&gt;&lt;wsp:rsid wsp:val=&quot;00CA0121&quot;/&gt;&lt;wsp:rsid wsp:val=&quot;00CA07CA&quot;/&gt;&lt;wsp:rsid wsp:val=&quot;00CA7B31&quot;/&gt;&lt;wsp:rsid wsp:val=&quot;00CB6F51&quot;/&gt;&lt;wsp:rsid wsp:val=&quot;00CC32BE&quot;/&gt;&lt;wsp:rsid wsp:val=&quot;00CD0CA5&quot;/&gt;&lt;wsp:rsid wsp:val=&quot;00CD0FF7&quot;/&gt;&lt;wsp:rsid wsp:val=&quot;00CD54B8&quot;/&gt;&lt;wsp:rsid wsp:val=&quot;00CD6670&quot;/&gt;&lt;wsp:rsid wsp:val=&quot;00CD69FB&quot;/&gt;&lt;wsp:rsid wsp:val=&quot;00CF13D5&quot;/&gt;&lt;wsp:rsid wsp:val=&quot;00CF6990&quot;/&gt;&lt;wsp:rsid wsp:val=&quot;00CF75C0&quot;/&gt;&lt;wsp:rsid wsp:val=&quot;00D02ABA&quot;/&gt;&lt;wsp:rsid wsp:val=&quot;00D06046&quot;/&gt;&lt;wsp:rsid wsp:val=&quot;00D10164&quot;/&gt;&lt;wsp:rsid wsp:val=&quot;00D10ACB&quot;/&gt;&lt;wsp:rsid wsp:val=&quot;00D20FF5&quot;/&gt;&lt;wsp:rsid wsp:val=&quot;00D327E9&quot;/&gt;&lt;wsp:rsid wsp:val=&quot;00D34B72&quot;/&gt;&lt;wsp:rsid wsp:val=&quot;00D35D7B&quot;/&gt;&lt;wsp:rsid wsp:val=&quot;00D378A8&quot;/&gt;&lt;wsp:rsid wsp:val=&quot;00D41E51&quot;/&gt;&lt;wsp:rsid wsp:val=&quot;00D42DB6&quot;/&gt;&lt;wsp:rsid wsp:val=&quot;00D4323F&quot;/&gt;&lt;wsp:rsid wsp:val=&quot;00D46BF3&quot;/&gt;&lt;wsp:rsid wsp:val=&quot;00D507CA&quot;/&gt;&lt;wsp:rsid wsp:val=&quot;00D512E2&quot;/&gt;&lt;wsp:rsid wsp:val=&quot;00D6141C&quot;/&gt;&lt;wsp:rsid wsp:val=&quot;00D62D0C&quot;/&gt;&lt;wsp:rsid wsp:val=&quot;00D63969&quot;/&gt;&lt;wsp:rsid wsp:val=&quot;00D6543A&quot;/&gt;&lt;wsp:rsid wsp:val=&quot;00D67E48&quot;/&gt;&lt;wsp:rsid wsp:val=&quot;00D90222&quot;/&gt;&lt;wsp:rsid wsp:val=&quot;00D93687&quot;/&gt;&lt;wsp:rsid wsp:val=&quot;00DC1A40&quot;/&gt;&lt;wsp:rsid wsp:val=&quot;00DC29E0&quot;/&gt;&lt;wsp:rsid wsp:val=&quot;00DC3D67&quot;/&gt;&lt;wsp:rsid wsp:val=&quot;00DC541E&quot;/&gt;&lt;wsp:rsid wsp:val=&quot;00DD4A56&quot;/&gt;&lt;wsp:rsid wsp:val=&quot;00DE0CBC&quot;/&gt;&lt;wsp:rsid wsp:val=&quot;00DE3347&quot;/&gt;&lt;wsp:rsid wsp:val=&quot;00DE56BC&quot;/&gt;&lt;wsp:rsid wsp:val=&quot;00DE6545&quot;/&gt;&lt;wsp:rsid wsp:val=&quot;00DE709F&quot;/&gt;&lt;wsp:rsid wsp:val=&quot;00DE7946&quot;/&gt;&lt;wsp:rsid wsp:val=&quot;00E1480B&quot;/&gt;&lt;wsp:rsid wsp:val=&quot;00E1572C&quot;/&gt;&lt;wsp:rsid wsp:val=&quot;00E2135A&quot;/&gt;&lt;wsp:rsid wsp:val=&quot;00E2409C&quot;/&gt;&lt;wsp:rsid wsp:val=&quot;00E27E7D&quot;/&gt;&lt;wsp:rsid wsp:val=&quot;00E32549&quot;/&gt;&lt;wsp:rsid wsp:val=&quot;00E36AD0&quot;/&gt;&lt;wsp:rsid wsp:val=&quot;00E40A26&quot;/&gt;&lt;wsp:rsid wsp:val=&quot;00E5282B&quot;/&gt;&lt;wsp:rsid wsp:val=&quot;00E55BD5&quot;/&gt;&lt;wsp:rsid wsp:val=&quot;00E61204&quot;/&gt;&lt;wsp:rsid wsp:val=&quot;00E635B2&quot;/&gt;&lt;wsp:rsid wsp:val=&quot;00E70C70&quot;/&gt;&lt;wsp:rsid wsp:val=&quot;00E74A08&quot;/&gt;&lt;wsp:rsid wsp:val=&quot;00E75C64&quot;/&gt;&lt;wsp:rsid wsp:val=&quot;00E829F9&quot;/&gt;&lt;wsp:rsid wsp:val=&quot;00E851E5&quot;/&gt;&lt;wsp:rsid wsp:val=&quot;00E868F7&quot;/&gt;&lt;wsp:rsid wsp:val=&quot;00E93B6E&quot;/&gt;&lt;wsp:rsid wsp:val=&quot;00E97676&quot;/&gt;&lt;wsp:rsid wsp:val=&quot;00EA18D8&quot;/&gt;&lt;wsp:rsid wsp:val=&quot;00EA5658&quot;/&gt;&lt;wsp:rsid wsp:val=&quot;00EA79B4&quot;/&gt;&lt;wsp:rsid wsp:val=&quot;00EB32E5&quot;/&gt;&lt;wsp:rsid wsp:val=&quot;00EB39AE&quot;/&gt;&lt;wsp:rsid wsp:val=&quot;00EB6F39&quot;/&gt;&lt;wsp:rsid wsp:val=&quot;00EB7A99&quot;/&gt;&lt;wsp:rsid wsp:val=&quot;00EC0999&quot;/&gt;&lt;wsp:rsid wsp:val=&quot;00EC7E77&quot;/&gt;&lt;wsp:rsid wsp:val=&quot;00ED120B&quot;/&gt;&lt;wsp:rsid wsp:val=&quot;00ED1734&quot;/&gt;&lt;wsp:rsid wsp:val=&quot;00ED4501&quot;/&gt;&lt;wsp:rsid wsp:val=&quot;00ED5490&quot;/&gt;&lt;wsp:rsid wsp:val=&quot;00EE1120&quot;/&gt;&lt;wsp:rsid wsp:val=&quot;00EE29E8&quot;/&gt;&lt;wsp:rsid wsp:val=&quot;00F01152&quot;/&gt;&lt;wsp:rsid wsp:val=&quot;00F0547E&quot;/&gt;&lt;wsp:rsid wsp:val=&quot;00F05C78&quot;/&gt;&lt;wsp:rsid wsp:val=&quot;00F12D6B&quot;/&gt;&lt;wsp:rsid wsp:val=&quot;00F2235D&quot;/&gt;&lt;wsp:rsid wsp:val=&quot;00F22BA4&quot;/&gt;&lt;wsp:rsid wsp:val=&quot;00F25A80&quot;/&gt;&lt;wsp:rsid wsp:val=&quot;00F25B47&quot;/&gt;&lt;wsp:rsid wsp:val=&quot;00F275BB&quot;/&gt;&lt;wsp:rsid wsp:val=&quot;00F32EEF&quot;/&gt;&lt;wsp:rsid wsp:val=&quot;00F35391&quot;/&gt;&lt;wsp:rsid wsp:val=&quot;00F43D28&quot;/&gt;&lt;wsp:rsid wsp:val=&quot;00F440F6&quot;/&gt;&lt;wsp:rsid wsp:val=&quot;00F443A0&quot;/&gt;&lt;wsp:rsid wsp:val=&quot;00F44B23&quot;/&gt;&lt;wsp:rsid wsp:val=&quot;00F454B0&quot;/&gt;&lt;wsp:rsid wsp:val=&quot;00F51C62&quot;/&gt;&lt;wsp:rsid wsp:val=&quot;00F619A8&quot;/&gt;&lt;wsp:rsid wsp:val=&quot;00F61C5C&quot;/&gt;&lt;wsp:rsid wsp:val=&quot;00F6327E&quot;/&gt;&lt;wsp:rsid wsp:val=&quot;00F63ECC&quot;/&gt;&lt;wsp:rsid wsp:val=&quot;00F65A68&quot;/&gt;&lt;wsp:rsid wsp:val=&quot;00F676B6&quot;/&gt;&lt;wsp:rsid wsp:val=&quot;00F70A0E&quot;/&gt;&lt;wsp:rsid wsp:val=&quot;00F7700F&quot;/&gt;&lt;wsp:rsid wsp:val=&quot;00F820EF&quot;/&gt;&lt;wsp:rsid wsp:val=&quot;00F83F77&quot;/&gt;&lt;wsp:rsid wsp:val=&quot;00F87075&quot;/&gt;&lt;wsp:rsid wsp:val=&quot;00F91669&quot;/&gt;&lt;wsp:rsid wsp:val=&quot;00F975B0&quot;/&gt;&lt;wsp:rsid wsp:val=&quot;00FA4CA6&quot;/&gt;&lt;wsp:rsid wsp:val=&quot;00FA644E&quot;/&gt;&lt;wsp:rsid wsp:val=&quot;00FB2D09&quot;/&gt;&lt;wsp:rsid wsp:val=&quot;00FC08CA&quot;/&gt;&lt;wsp:rsid wsp:val=&quot;00FC315F&quot;/&gt;&lt;wsp:rsid wsp:val=&quot;00FC6256&quot;/&gt;&lt;wsp:rsid wsp:val=&quot;00FC685F&quot;/&gt;&lt;wsp:rsid wsp:val=&quot;00FD7080&quot;/&gt;&lt;wsp:rsid wsp:val=&quot;00FE0B3E&quot;/&gt;&lt;wsp:rsid wsp:val=&quot;00FE545C&quot;/&gt;&lt;wsp:rsid wsp:val=&quot;00FF13A5&quot;/&gt;&lt;wsp:rsid wsp:val=&quot;03A27153&quot;/&gt;&lt;wsp:rsid wsp:val=&quot;055A07CC&quot;/&gt;&lt;wsp:rsid wsp:val=&quot;073C18E4&quot;/&gt;&lt;wsp:rsid wsp:val=&quot;0D246DDE&quot;/&gt;&lt;wsp:rsid wsp:val=&quot;1BB80509&quot;/&gt;&lt;wsp:rsid wsp:val=&quot;2CFF86E1&quot;/&gt;&lt;wsp:rsid wsp:val=&quot;302A08F9&quot;/&gt;&lt;wsp:rsid wsp:val=&quot;33F450DA&quot;/&gt;&lt;wsp:rsid wsp:val=&quot;359655E3&quot;/&gt;&lt;wsp:rsid wsp:val=&quot;37F86462&quot;/&gt;&lt;wsp:rsid wsp:val=&quot;38FFA653&quot;/&gt;&lt;wsp:rsid wsp:val=&quot;3BE1586F&quot;/&gt;&lt;wsp:rsid wsp:val=&quot;3EEA0299&quot;/&gt;&lt;wsp:rsid wsp:val=&quot;45652FA6&quot;/&gt;&lt;wsp:rsid wsp:val=&quot;53C6298D&quot;/&gt;&lt;wsp:rsid wsp:val=&quot;5BF4F899&quot;/&gt;&lt;wsp:rsid wsp:val=&quot;5FC9BD6A&quot;/&gt;&lt;wsp:rsid wsp:val=&quot;5FD7AFE4&quot;/&gt;&lt;wsp:rsid wsp:val=&quot;64EF24CD&quot;/&gt;&lt;wsp:rsid wsp:val=&quot;6BA77437&quot;/&gt;&lt;wsp:rsid wsp:val=&quot;6FDBA708&quot;/&gt;&lt;wsp:rsid wsp:val=&quot;6FDD4143&quot;/&gt;&lt;wsp:rsid wsp:val=&quot;6FF37E36&quot;/&gt;&lt;wsp:rsid wsp:val=&quot;72D001F1&quot;/&gt;&lt;wsp:rsid wsp:val=&quot;7785150D&quot;/&gt;&lt;wsp:rsid wsp:val=&quot;77AD0495&quot;/&gt;&lt;wsp:rsid wsp:val=&quot;77DD3F44&quot;/&gt;&lt;wsp:rsid wsp:val=&quot;77FB024C&quot;/&gt;&lt;wsp:rsid wsp:val=&quot;7ADC982E&quot;/&gt;&lt;wsp:rsid wsp:val=&quot;7B9C784F&quot;/&gt;&lt;wsp:rsid wsp:val=&quot;7BCA621C&quot;/&gt;&lt;wsp:rsid wsp:val=&quot;7EE63BAE&quot;/&gt;&lt;wsp:rsid wsp:val=&quot;7FA9F8DE&quot;/&gt;&lt;wsp:rsid wsp:val=&quot;7FBD10CE&quot;/&gt;&lt;wsp:rsid wsp:val=&quot;7FEFC373&quot;/&gt;&lt;/wsp:rsids&gt;&lt;/w:docPr&gt;&lt;w:body&gt;&lt;wx:sect&gt;&lt;w:p wsp:rsidR=&quot;00000000&quot; wsp:rsidRDefault=&quot;00F44B23&quot; wsp:rsidP=&quot;00F44B23&quot;&gt;&lt;m:oMathPara&gt;&lt;m:oMath&gt;&lt;m:r&gt;&lt;m:rPr&gt;&lt;m:sty m:val=&quot;p&quot;/&gt;&lt;/m:rPr&gt;&lt;w:rPr&gt;&lt;w:rFonts w:ascii=&quot;Cambria Math&quot; w:fareast=&quot;仿宋_GB2312&quot; w:h-ansi=&quot;Cambria Math&quot; w:hint=&quot;fareast&quot;/&gt;&lt;wx:font wx:val=&quot;Cambria Math&quot;/&gt;&lt;w:sz w:val=&quot;32&quot;/&gt;&lt;w:sz-cs w:val=&quot;32&quot;/&gt;&lt;/w:rPr&gt;&lt;m:t&gt;=&lt;/m:t&gt;&lt;/m:r&gt;&lt;m:d&gt;&lt;m:dPr&gt;&lt;m:ctrlPr&gt;&lt;w:rPr&gt;&lt;w:rFonts w:ascii=&quot;Cambria Math&quot; w:fareast=&quot;仿宋_GB2312&quot; w:h-ansi=&quot;Cambria Math&quot; w:hint=&quot;fareast&quot;/&gt;&lt;wx:font wx:val=&quot;Cambria Math&quot;/&gt;&lt;w:sz w:val=&quot;32&quot;/&gt;&lt;w:sz-cs w:val=&quot;32&quot;/&gt;&lt;/w:rPr&gt;&lt;/m:ctrlPr&gt;&lt;/m:dPr&gt;&lt;m:e&gt;&lt;m:sSub&gt;&lt;m:sSubPr&gt;&lt;m:ctrlPr&gt;&lt;w:rPr&gt;&lt;w:rFonts w:ascii=&quot;Cambria Math&quot; w:fareast=&quot;仿宋_GB2312&quot; w:h-ansi=&quot;Cambria Math&quot; w:hint=&quot;fareast&quot;/&gt;&lt;wx:font wx:val=&quot;Cambria Math&quot;/&gt;&lt;w:sz w:val=&quot;32&quot;/&gt;&lt;w:sz-cs w:val=&quot;32&quot;/&gt;&lt;/w:rPr&gt;&lt;/m:ctrlPr&gt;&lt;/m:sSubPr&gt;&lt;m:e&gt;&lt;m:r&gt;&lt;m:rPr&gt;&lt;m:sty m:val=&quot;p&quot;/&gt;&lt;/m:rPr&gt;&lt;w:rPr&gt;&lt;w:rFonts w:ascii=&quot;Cambria Math&quot; w:fareast=&quot;仿宋_GB2312&quot; w:h-ansi=&quot;Cambria Math&quot;/&gt;&lt;wx:font wx:val=&quot;Cambria Math&quot;/&gt;&lt;w:sz w:val=&quot;32&quot;/&gt;&lt;w:sz-cs w:val=&quot;32&quot;/&gt;&lt;/w:rPr&gt;&lt;m:t&gt;2×&lt;/m:t&gt;&lt;/m:r&gt;&lt;m:r&gt;&lt;w:rPr&gt;&lt;w:rFonts w:ascii=&quot;Cambria Math&quot; w:fareast=&quot;仿宋_GB2312&quot; w:h-ansi=&quot;Cambria Math&quot; w:hint=&quot;fareast&quot;/&gt;&lt;wx:font wx:val=&quot;Cambria Math&quot;/&gt;&lt;w:i/&gt;&lt;w:sz w:val=&quot;32&quot;/&gt;&lt;w:sz-cs w:val=&quot;32&quot;/&gt;&lt;/w:rPr&gt;&lt;m:t&gt;K&lt;/m:t&gt;&lt;/m:r&gt;&lt;/m:e&gt;&lt;m:sub&gt;&lt;m:r&gt;&lt;m:rPr&gt;&lt;m:sty m:val=&quot;p&quot;/&gt;&lt;/m:rPr&gt;&lt;w:rPr&gt;&lt;w:rFonts w:ascii=&quot;Cambria Math&quot; w:fareast=&quot;仿宋_GB2312&quot; w:h-ansi=&quot;Cambria Math&quot;/&gt;&lt;wx:font wx:val=&quot;Cambria Math&quot;/&gt;&lt;w:sz w:val=&quot;32&quot;/&gt;&lt;w:sz-cs w:val=&quot;32&quot;/&gt;&lt;/w:rPr&gt;&lt;m:t&gt;1&lt;/m:t&gt;&lt;/m:r&gt;&lt;/m:sub&gt;&lt;/m:sSub&gt;&lt;m:r&gt;&lt;m:rPr&gt;&lt;m:sty m:val=&quot;p&quot;/&gt;&lt;/m:rPr&gt;&lt;w:rPr&gt;&lt;w:rFonts w:ascii=&quot;Cambria Math&quot; w:fareast=&quot;仿宋_GB2312&quot; w:h-ansi=&quot;Cambria Math&quot;/&gt;&lt;wx:font wx:val=&quot;Cambria Math&quot;/&gt;&lt;w:sz w:val=&quot;32&quot;/&gt;&lt;w:sz-cs w:val=&quot;32&quot;/&gt;&lt;/w:rPr&gt;&lt;m:t&gt;+&lt;/m:t&gt;&lt;/m:r&gt;&lt;m:sSub&gt;&lt;m:sSubPr&gt;&lt;m:ctrlPr&gt;&lt;w:rPr&gt;&lt;w:rFonts w:ascii=&quot;Cambria Math&quot; w:fareast=&quot;仿宋_GB2312&quot; w:h-ansi=&quot;Cambria Math&quot;/&gt;&lt;wx:font wx:val=&quot;Cambria Math&quot;/&gt;&lt;w:sz w:val=&quot;32&quot;/&gt;&lt;w:sz-cs w:val=&quot;32&quot;/&gt;&lt;/w:rPr&gt;&lt;/m:ctrlPr&gt;&lt;/m:sSubPr&gt;&lt;m:e&gt;&lt;m:r&gt;&lt;w:rPr&gt;&lt;w:rFonts w:ascii=&quot;Cambria Math&quot; w:fareast=&quot;仿宋_GB2312&quot; w:h-ansi=&quot;Cambria Math&quot;/&gt;&lt;wx:font wx:val=&quot;Cambria Math&quot;/&gt;&lt;w:i/&gt;&lt;w:sz w:val=&quot;32&quot;/&gt;&lt;w:sz-cs w:val=&quot;32&quot;/&gt;&lt;/w:rPr&gt;&lt;m:t&gt;K&lt;/m:t&gt;&lt;/m:r&gt;&lt;/m:e&gt;&lt;m:sub&gt;&lt;m:r&gt;&lt;m:rPr&gt;&lt;m:sty m:val=&quot;p&quot;/&gt;&lt;/m:rPr&gt;&lt;w:rPr&gt;&lt;w:rFonts w:ascii=&quot;Cambria Math&quot; w:fareast=&quot;仿宋_GB2312&quot; w:h-ansi=&quot;Cambria Math&quot;/&gt;&lt;wx:font wx:val=&quot;Cambria Math&quot;/&gt;&lt;w:sz w:val=&quot;32&quot;/&gt;&lt;w:sz-cs w:val=&quot;32&quot;/&gt;&lt;/w:rPr&gt;&lt;m:t&gt;2&lt;/m:t&gt;&lt;/m:r&gt;&lt;/m:sub&gt;&lt;/m:sSub&gt;&lt;m:r&gt;&lt;m:rPr&gt;&lt;m:sty m:val=&quot;p&quot;/&gt;&lt;/m:rPr&gt;&lt;w:rPr&gt;&lt;w:rFonts w:ascii=&quot;Cambria Math&quot; w:fareast=&quot;仿宋_GB2312&quot; w:h-ansi=&quot;Cambria Math&quot;/&gt;&lt;wx:font wx:val=&quot;Cambria Math&quot;/&gt;&lt;w:sz w:val=&quot;32&quot;/&gt;&lt;w:sz-cs w:val=&quot;32&quot;/&gt;&lt;/w:rPr&gt;&lt;m:t&gt;+&lt;/m:t&gt;&lt;/m:r&gt;&lt;m:sSub&gt;&lt;m:sSubPr&gt;&lt;m:ctrlPr&gt;&lt;w:rPr&gt;&lt;w:rFonts w:ascii=&quot;Cambria Math&quot; w:fareast=&quot;仿宋_GB2312&quot; w:h-ansi=&quot;Cambria Math&quot;/&gt;&lt;wx:font wx:val=&quot;Cambria Math&quot;/&gt;&lt;w:sz w:val=&quot;32&quot;/&gt;&lt;w:sz-cs w:val=&quot;32&quot;/&gt;&lt;/w:rPr&gt;&lt;/m:ctrlPr&gt;&lt;/m:sSubPr&gt;&lt;m:e&gt;&lt;m:r&gt;&lt;w:rPr&gt;&lt;w:rFonts w:ascii=&quot;Cambria Math&quot; w:fareast=&quot;仿宋_GB2312&quot; w:h-ansi=&quot;Cambria Math&quot;/&gt;&lt;wx:font wx:val=&quot;Cambria Math&quot;/&gt;&lt;w:i/&gt;&lt;w:sz w:val=&quot;32&quot;/&gt;&lt;w:sz-cs w:val=&quot;32&quot;/&gt;&lt;/w:rPr&gt;&lt;m:t&gt;K&lt;/m:t&gt;&lt;/m:r&gt;&lt;/m:e&gt;&lt;m:sub&gt;&lt;m:r&gt;&lt;m:rPr&gt;&lt;m:sty m:val=&quot;p&quot;/&gt;&lt;/m:rPr&gt;&lt;w:rPr&gt;&lt;w:rFonts w:ascii=&quot;Cambria Math&quot; w:fareast=&quot;仿宋_GB2312&quot; w:h-ansi=&quot;Cambria Math&quot;/&gt;&lt;wx:font wx:val=&quot;Cambria Math&quot;/&gt;&lt;w:sz w:val=&quot;32&quot;/&gt;&lt;w:sz-cs w:val=&quot;32&quot;/&gt;&lt;/w:rPr&gt;&lt;m:t&gt;3&lt;/m:t&gt;&lt;/m:r&gt;&lt;/m:sub&gt;&lt;/m:sSub&gt;&lt;/m:e&gt;&lt;/m:d&gt;&lt;m:r&gt;&lt;m:rPr&gt;&lt;m:sty m:val=&quot;p&quot;/&gt;&lt;/m:rPr&gt;&lt;w:rPr&gt;&lt;w:rFonts w:ascii=&quot;Cambria Math&quot; w:fareast=&quot;仿宋_GB2312&quot; w:h-ansi=&quot;Cambria Math&quot;/&gt;&lt;wx:font wx:val=&quot;Cambria Math&quot;/&gt;&lt;w:sz w:val=&quot;32&quot;/&gt;&lt;w:sz-cs w:val=&quot;32&quot;/&gt;&lt;/w:rPr&gt;&lt;m:t&gt;×0.25&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7" chromakey="#FFFFFF" o:title=""/>
            <o:lock v:ext="edit" aspectratio="t"/>
            <w10:wrap type="none"/>
            <w10:anchorlock/>
          </v:shape>
        </w:pict>
      </w:r>
      <w:r>
        <w:rPr>
          <w:rFonts w:hint="default" w:ascii="Times New Roman" w:hAnsi="Times New Roman" w:eastAsia="仿宋_GB2312" w:cs="Times New Roman"/>
          <w:sz w:val="32"/>
          <w:szCs w:val="32"/>
          <w:highlight w:val="none"/>
        </w:rPr>
        <w:instrText xml:space="preserve">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fldChar w:fldCharType="end"/>
      </w:r>
      <m:oMath>
        <m:r>
          <m:rPr>
            <m:sty m:val="p"/>
          </m:rPr>
          <w:rPr>
            <w:rFonts w:hint="default" w:ascii="DejaVu Math TeX Gyre" w:hAnsi="DejaVu Math TeX Gyre" w:eastAsia="仿宋_GB2312" w:cs="Times New Roman"/>
            <w:kern w:val="2"/>
            <w:sz w:val="32"/>
            <w:szCs w:val="32"/>
            <w:highlight w:val="none"/>
            <w:lang w:val="en-US" w:eastAsia="zh-CN" w:bidi="ar-SA"/>
          </w:rPr>
          <m:t>=</m:t>
        </m:r>
        <m:d>
          <m:dPr>
            <m:ctrlPr>
              <w:rPr>
                <w:rFonts w:hint="default" w:ascii="DejaVu Math TeX Gyre" w:hAnsi="DejaVu Math TeX Gyre" w:eastAsia="仿宋_GB2312" w:cs="Times New Roman"/>
                <w:kern w:val="2"/>
                <w:sz w:val="32"/>
                <w:szCs w:val="32"/>
                <w:highlight w:val="none"/>
                <w:lang w:val="en-US" w:eastAsia="zh-CN" w:bidi="ar-SA"/>
              </w:rPr>
            </m:ctrlPr>
          </m:dPr>
          <m:e>
            <m:r>
              <m:rPr>
                <m:sty m:val="p"/>
              </m:rPr>
              <w:rPr>
                <w:rFonts w:hint="default" w:ascii="DejaVu Math TeX Gyre" w:hAnsi="DejaVu Math TeX Gyre" w:eastAsia="仿宋_GB2312" w:cs="Times New Roman"/>
                <w:kern w:val="2"/>
                <w:sz w:val="32"/>
                <w:szCs w:val="32"/>
                <w:highlight w:val="none"/>
                <w:lang w:val="en-US" w:eastAsia="zh-CN" w:bidi="ar-SA"/>
              </w:rPr>
              <m:t>2</m:t>
            </m:r>
            <m:r>
              <m:rPr>
                <m:sty m:val="p"/>
              </m:rPr>
              <w:rPr>
                <w:rFonts w:hint="default" w:ascii="DejaVu Math TeX Gyre" w:hAnsi="DejaVu Math TeX Gyre" w:cs="Times New Roman"/>
                <w:kern w:val="2"/>
                <w:sz w:val="32"/>
                <w:szCs w:val="32"/>
                <w:highlight w:val="none"/>
                <w:lang w:val="en-US" w:bidi="ar-SA"/>
              </w:rPr>
              <m:t>×</m:t>
            </m:r>
            <m:sSub>
              <m:sSubPr>
                <m:ctrlPr>
                  <w:rPr>
                    <w:rFonts w:hint="default" w:ascii="DejaVu Math TeX Gyre" w:hAnsi="DejaVu Math TeX Gyre" w:cs="Times New Roman"/>
                    <w:i/>
                    <w:iCs/>
                    <w:kern w:val="2"/>
                    <w:sz w:val="32"/>
                    <w:szCs w:val="32"/>
                    <w:highlight w:val="none"/>
                    <w:lang w:val="en-US" w:bidi="ar-SA"/>
                  </w:rPr>
                </m:ctrlPr>
              </m:sSubPr>
              <m:e>
                <m:r>
                  <m:rPr/>
                  <w:rPr>
                    <w:rFonts w:hint="default" w:ascii="DejaVu Math TeX Gyre" w:hAnsi="DejaVu Math TeX Gyre" w:cs="Times New Roman"/>
                    <w:kern w:val="2"/>
                    <w:sz w:val="32"/>
                    <w:szCs w:val="32"/>
                    <w:highlight w:val="none"/>
                    <w:lang w:val="en-US" w:eastAsia="zh-CN" w:bidi="ar-SA"/>
                  </w:rPr>
                  <m:t>K</m:t>
                </m:r>
                <m:ctrlPr>
                  <w:rPr>
                    <w:rFonts w:hint="default" w:ascii="DejaVu Math TeX Gyre" w:hAnsi="DejaVu Math TeX Gyre" w:cs="Times New Roman"/>
                    <w:i/>
                    <w:iCs/>
                    <w:kern w:val="2"/>
                    <w:sz w:val="32"/>
                    <w:szCs w:val="32"/>
                    <w:highlight w:val="none"/>
                    <w:lang w:val="en-US" w:bidi="ar-SA"/>
                  </w:rPr>
                </m:ctrlPr>
              </m:e>
              <m:sub>
                <m:r>
                  <m:rPr/>
                  <w:rPr>
                    <w:rFonts w:hint="default" w:ascii="DejaVu Math TeX Gyre" w:hAnsi="DejaVu Math TeX Gyre" w:cs="Times New Roman"/>
                    <w:kern w:val="2"/>
                    <w:sz w:val="32"/>
                    <w:szCs w:val="32"/>
                    <w:highlight w:val="none"/>
                    <w:lang w:val="en-US" w:eastAsia="zh-CN" w:bidi="ar-SA"/>
                  </w:rPr>
                  <m:t>1</m:t>
                </m:r>
                <m:ctrlPr>
                  <w:rPr>
                    <w:rFonts w:hint="default" w:ascii="DejaVu Math TeX Gyre" w:hAnsi="DejaVu Math TeX Gyre" w:cs="Times New Roman"/>
                    <w:i/>
                    <w:iCs/>
                    <w:kern w:val="2"/>
                    <w:sz w:val="32"/>
                    <w:szCs w:val="32"/>
                    <w:highlight w:val="none"/>
                    <w:lang w:val="en-US" w:bidi="ar-SA"/>
                  </w:rPr>
                </m:ctrlPr>
              </m:sub>
            </m:sSub>
            <m:r>
              <m:rPr>
                <m:sty m:val="p"/>
              </m:rPr>
              <w:rPr>
                <w:rFonts w:hint="default" w:ascii="DejaVu Math TeX Gyre" w:hAnsi="DejaVu Math TeX Gyre" w:cs="Times New Roman"/>
                <w:kern w:val="2"/>
                <w:sz w:val="32"/>
                <w:szCs w:val="32"/>
                <w:highlight w:val="none"/>
                <w:lang w:val="en-US" w:bidi="ar-SA"/>
              </w:rPr>
              <m:t>＋</m:t>
            </m:r>
            <m:sSub>
              <m:sSubPr>
                <m:ctrlPr>
                  <w:rPr>
                    <w:rFonts w:hint="default" w:ascii="DejaVu Math TeX Gyre" w:hAnsi="DejaVu Math TeX Gyre" w:cs="Times New Roman"/>
                    <w:i/>
                    <w:iCs/>
                    <w:kern w:val="2"/>
                    <w:sz w:val="32"/>
                    <w:szCs w:val="32"/>
                    <w:highlight w:val="none"/>
                    <w:lang w:val="en-US" w:bidi="ar-SA"/>
                  </w:rPr>
                </m:ctrlPr>
              </m:sSubPr>
              <m:e>
                <m:r>
                  <m:rPr/>
                  <w:rPr>
                    <w:rFonts w:hint="default" w:ascii="DejaVu Math TeX Gyre" w:hAnsi="DejaVu Math TeX Gyre" w:cs="Times New Roman"/>
                    <w:kern w:val="2"/>
                    <w:sz w:val="32"/>
                    <w:szCs w:val="32"/>
                    <w:highlight w:val="none"/>
                    <w:lang w:val="en-US" w:eastAsia="zh-CN" w:bidi="ar-SA"/>
                  </w:rPr>
                  <m:t>K</m:t>
                </m:r>
                <m:ctrlPr>
                  <w:rPr>
                    <w:rFonts w:hint="default" w:ascii="DejaVu Math TeX Gyre" w:hAnsi="DejaVu Math TeX Gyre" w:cs="Times New Roman"/>
                    <w:i/>
                    <w:iCs/>
                    <w:kern w:val="2"/>
                    <w:sz w:val="32"/>
                    <w:szCs w:val="32"/>
                    <w:highlight w:val="none"/>
                    <w:lang w:val="en-US" w:bidi="ar-SA"/>
                  </w:rPr>
                </m:ctrlPr>
              </m:e>
              <m:sub>
                <m:r>
                  <m:rPr/>
                  <w:rPr>
                    <w:rFonts w:hint="default" w:ascii="DejaVu Math TeX Gyre" w:hAnsi="DejaVu Math TeX Gyre" w:cs="Times New Roman"/>
                    <w:kern w:val="2"/>
                    <w:sz w:val="32"/>
                    <w:szCs w:val="32"/>
                    <w:highlight w:val="none"/>
                    <w:lang w:val="en-US" w:eastAsia="zh-CN" w:bidi="ar-SA"/>
                  </w:rPr>
                  <m:t>2</m:t>
                </m:r>
                <m:ctrlPr>
                  <w:rPr>
                    <w:rFonts w:hint="default" w:ascii="DejaVu Math TeX Gyre" w:hAnsi="DejaVu Math TeX Gyre" w:cs="Times New Roman"/>
                    <w:i/>
                    <w:iCs/>
                    <w:kern w:val="2"/>
                    <w:sz w:val="32"/>
                    <w:szCs w:val="32"/>
                    <w:highlight w:val="none"/>
                    <w:lang w:val="en-US" w:bidi="ar-SA"/>
                  </w:rPr>
                </m:ctrlPr>
              </m:sub>
            </m:sSub>
            <m:r>
              <m:rPr>
                <m:sty m:val="p"/>
              </m:rPr>
              <w:rPr>
                <w:rFonts w:hint="default" w:ascii="DejaVu Math TeX Gyre" w:hAnsi="DejaVu Math TeX Gyre" w:cs="Times New Roman"/>
                <w:kern w:val="2"/>
                <w:sz w:val="32"/>
                <w:szCs w:val="32"/>
                <w:highlight w:val="none"/>
                <w:lang w:val="en-US" w:bidi="ar-SA"/>
              </w:rPr>
              <m:t>＋</m:t>
            </m:r>
            <m:sSub>
              <m:sSubPr>
                <m:ctrlPr>
                  <w:rPr>
                    <w:rFonts w:hint="default" w:ascii="DejaVu Math TeX Gyre" w:hAnsi="DejaVu Math TeX Gyre" w:cs="Times New Roman"/>
                    <w:i/>
                    <w:iCs/>
                    <w:kern w:val="2"/>
                    <w:sz w:val="32"/>
                    <w:szCs w:val="32"/>
                    <w:highlight w:val="none"/>
                    <w:lang w:val="en-US" w:bidi="ar-SA"/>
                  </w:rPr>
                </m:ctrlPr>
              </m:sSubPr>
              <m:e>
                <m:r>
                  <m:rPr/>
                  <w:rPr>
                    <w:rFonts w:hint="default" w:ascii="DejaVu Math TeX Gyre" w:hAnsi="DejaVu Math TeX Gyre" w:cs="Times New Roman"/>
                    <w:kern w:val="2"/>
                    <w:sz w:val="32"/>
                    <w:szCs w:val="32"/>
                    <w:highlight w:val="none"/>
                    <w:lang w:val="en-US" w:eastAsia="zh-CN" w:bidi="ar-SA"/>
                  </w:rPr>
                  <m:t>K</m:t>
                </m:r>
                <m:ctrlPr>
                  <w:rPr>
                    <w:rFonts w:hint="default" w:ascii="DejaVu Math TeX Gyre" w:hAnsi="DejaVu Math TeX Gyre" w:cs="Times New Roman"/>
                    <w:i/>
                    <w:iCs/>
                    <w:kern w:val="2"/>
                    <w:sz w:val="32"/>
                    <w:szCs w:val="32"/>
                    <w:highlight w:val="none"/>
                    <w:lang w:val="en-US" w:bidi="ar-SA"/>
                  </w:rPr>
                </m:ctrlPr>
              </m:e>
              <m:sub>
                <m:r>
                  <m:rPr/>
                  <w:rPr>
                    <w:rFonts w:hint="default" w:ascii="DejaVu Math TeX Gyre" w:hAnsi="DejaVu Math TeX Gyre" w:cs="Times New Roman"/>
                    <w:kern w:val="2"/>
                    <w:sz w:val="32"/>
                    <w:szCs w:val="32"/>
                    <w:highlight w:val="none"/>
                    <w:lang w:val="en-US" w:eastAsia="zh-CN" w:bidi="ar-SA"/>
                  </w:rPr>
                  <m:t>3</m:t>
                </m:r>
                <m:ctrlPr>
                  <w:rPr>
                    <w:rFonts w:hint="default" w:ascii="DejaVu Math TeX Gyre" w:hAnsi="DejaVu Math TeX Gyre" w:cs="Times New Roman"/>
                    <w:i/>
                    <w:iCs/>
                    <w:kern w:val="2"/>
                    <w:sz w:val="32"/>
                    <w:szCs w:val="32"/>
                    <w:highlight w:val="none"/>
                    <w:lang w:val="en-US" w:bidi="ar-SA"/>
                  </w:rPr>
                </m:ctrlPr>
              </m:sub>
            </m:sSub>
            <m:ctrlPr>
              <w:rPr>
                <w:rFonts w:hint="default" w:ascii="DejaVu Math TeX Gyre" w:hAnsi="DejaVu Math TeX Gyre" w:eastAsia="仿宋_GB2312" w:cs="Times New Roman"/>
                <w:kern w:val="2"/>
                <w:sz w:val="32"/>
                <w:szCs w:val="32"/>
                <w:highlight w:val="none"/>
                <w:lang w:val="en-US" w:eastAsia="zh-CN" w:bidi="ar-SA"/>
              </w:rPr>
            </m:ctrlPr>
          </m:e>
        </m:d>
        <m:r>
          <m:rPr>
            <m:sty m:val="p"/>
          </m:rPr>
          <w:rPr>
            <w:rFonts w:hint="default" w:ascii="DejaVu Math TeX Gyre" w:hAnsi="DejaVu Math TeX Gyre" w:cs="Times New Roman"/>
            <w:kern w:val="2"/>
            <w:sz w:val="32"/>
            <w:szCs w:val="32"/>
            <w:highlight w:val="none"/>
            <w:lang w:val="en-US" w:bidi="ar-SA"/>
          </w:rPr>
          <m:t>×</m:t>
        </m:r>
        <m:r>
          <m:rPr>
            <m:sty m:val="p"/>
          </m:rPr>
          <w:rPr>
            <w:rFonts w:hint="default" w:ascii="DejaVu Math TeX Gyre" w:hAnsi="DejaVu Math TeX Gyre" w:cs="Times New Roman"/>
            <w:kern w:val="2"/>
            <w:sz w:val="32"/>
            <w:szCs w:val="32"/>
            <w:highlight w:val="none"/>
            <w:lang w:val="en-US" w:eastAsia="zh-CN" w:bidi="ar-SA"/>
          </w:rPr>
          <m:t>0.25</m:t>
        </m:r>
      </m:oMath>
    </w:p>
    <w:p w14:paraId="351F971A">
      <w:pPr>
        <w:numPr>
          <w:ilvl w:val="-1"/>
          <w:numId w:val="0"/>
        </w:numPr>
        <w:spacing w:line="560" w:lineRule="exact"/>
        <w:ind w:left="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调节速率</w:t>
      </w:r>
      <w:r>
        <w:rPr>
          <w:rFonts w:hint="default" w:ascii="Times New Roman" w:hAnsi="Times New Roman" w:eastAsia="仿宋_GB2312" w:cs="Times New Roman"/>
          <w:position w:val="-10"/>
          <w:sz w:val="32"/>
          <w:highlight w:val="none"/>
        </w:rPr>
        <w:object>
          <v:shape id="_x0000_i1033" o:spt="75" type="#_x0000_t75" style="height:23.1pt;width:18.75pt;" o:ole="t" filled="f" o:preferrelative="t" stroked="f" coordsize="21600,21600">
            <v:path/>
            <v:fill on="f" focussize="0,0"/>
            <v:stroke on="f"/>
            <v:imagedata r:id="rId19" o:title=""/>
            <o:lock v:ext="edit" aspectratio="t"/>
            <w10:wrap type="none"/>
            <w10:anchorlock/>
          </v:shape>
          <o:OLEObject Type="Embed" ProgID="Equation.3" ShapeID="_x0000_i1033" DrawAspect="Content" ObjectID="_1468075730" r:id="rId18">
            <o:LockedField>false</o:LockedField>
          </o:OLEObject>
        </w:objec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控制</w:t>
      </w:r>
      <w:r>
        <w:rPr>
          <w:rFonts w:hint="default" w:ascii="Times New Roman" w:hAnsi="Times New Roman" w:eastAsia="仿宋_GB2312" w:cs="Times New Roman"/>
          <w:sz w:val="32"/>
          <w:szCs w:val="32"/>
          <w:highlight w:val="none"/>
        </w:rPr>
        <w:t>单元实际速率/</w:t>
      </w:r>
      <w:r>
        <w:rPr>
          <w:rFonts w:hint="default" w:ascii="Times New Roman" w:hAnsi="Times New Roman" w:eastAsia="仿宋_GB2312" w:cs="Times New Roman"/>
          <w:sz w:val="32"/>
          <w:szCs w:val="32"/>
          <w:highlight w:val="none"/>
          <w:lang w:eastAsia="zh-CN"/>
        </w:rPr>
        <w:t>省内性能最优煤电机组设计</w:t>
      </w:r>
      <w:r>
        <w:rPr>
          <w:rFonts w:hint="default" w:ascii="Times New Roman" w:hAnsi="Times New Roman" w:eastAsia="仿宋_GB2312" w:cs="Times New Roman"/>
          <w:sz w:val="32"/>
          <w:szCs w:val="32"/>
          <w:highlight w:val="none"/>
        </w:rPr>
        <w:t>调节速率</w:t>
      </w:r>
    </w:p>
    <w:p w14:paraId="010BFD8B">
      <w:pPr>
        <w:numPr>
          <w:ilvl w:val="-1"/>
          <w:numId w:val="0"/>
        </w:numPr>
        <w:spacing w:line="560" w:lineRule="exact"/>
        <w:ind w:left="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响应时间</w:t>
      </w:r>
      <w:r>
        <w:rPr>
          <w:rFonts w:hint="default" w:ascii="Times New Roman" w:hAnsi="Times New Roman" w:eastAsia="仿宋_GB2312" w:cs="Times New Roman"/>
          <w:position w:val="-10"/>
          <w:sz w:val="32"/>
          <w:highlight w:val="none"/>
        </w:rPr>
        <w:object>
          <v:shape id="_x0000_i1034" o:spt="75" type="#_x0000_t75" style="height:23.1pt;width:18.75pt;" o:ole="t" filled="f" o:preferrelative="t" stroked="f" coordsize="21600,21600">
            <v:path/>
            <v:fill on="f" focussize="0,0"/>
            <v:stroke on="f"/>
            <v:imagedata r:id="rId12" o:title=""/>
            <o:lock v:ext="edit" aspectratio="t"/>
            <w10:wrap type="none"/>
            <w10:anchorlock/>
          </v:shape>
          <o:OLEObject Type="Embed" ProgID="Equation.3" ShapeID="_x0000_i1034" DrawAspect="Content" ObjectID="_1468075731" r:id="rId20">
            <o:LockedField>false</o:LockedField>
          </o:OLEObject>
        </w:objec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eastAsia="zh-CN"/>
        </w:rPr>
        <w:t>控制</w:t>
      </w:r>
      <w:r>
        <w:rPr>
          <w:rFonts w:hint="default" w:ascii="Times New Roman" w:hAnsi="Times New Roman" w:eastAsia="仿宋_GB2312" w:cs="Times New Roman"/>
          <w:sz w:val="32"/>
          <w:szCs w:val="32"/>
          <w:highlight w:val="none"/>
        </w:rPr>
        <w:t>单元响应延迟时间/5min</w:t>
      </w:r>
    </w:p>
    <w:p w14:paraId="4B9A2B57">
      <w:pPr>
        <w:numPr>
          <w:ilvl w:val="-1"/>
          <w:numId w:val="0"/>
        </w:numPr>
        <w:spacing w:line="560" w:lineRule="exact"/>
        <w:ind w:left="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控制</w:t>
      </w:r>
      <w:r>
        <w:rPr>
          <w:rFonts w:hint="default" w:ascii="Times New Roman" w:hAnsi="Times New Roman" w:eastAsia="仿宋_GB2312" w:cs="Times New Roman"/>
          <w:sz w:val="32"/>
          <w:szCs w:val="32"/>
          <w:highlight w:val="none"/>
        </w:rPr>
        <w:t>单元响应延迟时间指</w:t>
      </w:r>
      <w:r>
        <w:rPr>
          <w:rFonts w:hint="default" w:ascii="Times New Roman" w:hAnsi="Times New Roman" w:eastAsia="仿宋_GB2312" w:cs="Times New Roman"/>
          <w:sz w:val="32"/>
          <w:szCs w:val="32"/>
          <w:highlight w:val="none"/>
          <w:lang w:eastAsia="zh-CN"/>
        </w:rPr>
        <w:t>控制</w:t>
      </w:r>
      <w:r>
        <w:rPr>
          <w:rFonts w:hint="default" w:ascii="Times New Roman" w:hAnsi="Times New Roman" w:eastAsia="仿宋_GB2312" w:cs="Times New Roman"/>
          <w:sz w:val="32"/>
          <w:szCs w:val="32"/>
          <w:highlight w:val="none"/>
        </w:rPr>
        <w:t>单元AGC动作与</w:t>
      </w:r>
      <w:r>
        <w:rPr>
          <w:rFonts w:hint="default" w:ascii="Times New Roman" w:hAnsi="Times New Roman" w:eastAsia="仿宋_GB2312" w:cs="Times New Roman"/>
          <w:sz w:val="32"/>
          <w:szCs w:val="32"/>
          <w:highlight w:val="none"/>
          <w:lang w:eastAsia="zh-CN"/>
        </w:rPr>
        <w:t>控制单元</w:t>
      </w:r>
      <w:r>
        <w:rPr>
          <w:rFonts w:hint="default" w:ascii="Times New Roman" w:hAnsi="Times New Roman" w:eastAsia="仿宋_GB2312" w:cs="Times New Roman"/>
          <w:sz w:val="32"/>
          <w:szCs w:val="32"/>
          <w:highlight w:val="none"/>
        </w:rPr>
        <w:t>接到AGC命令的延迟时间。</w:t>
      </w:r>
    </w:p>
    <w:p w14:paraId="30AAE1C6">
      <w:pPr>
        <w:numPr>
          <w:ilvl w:val="-1"/>
          <w:numId w:val="0"/>
        </w:numPr>
        <w:spacing w:line="560" w:lineRule="exact"/>
        <w:ind w:left="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调节精度</w:t>
      </w:r>
      <w:r>
        <w:rPr>
          <w:rFonts w:hint="default" w:ascii="Times New Roman" w:hAnsi="Times New Roman" w:eastAsia="仿宋_GB2312" w:cs="Times New Roman"/>
          <w:position w:val="-12"/>
          <w:sz w:val="32"/>
          <w:highlight w:val="none"/>
        </w:rPr>
        <w:object>
          <v:shape id="_x0000_i1035" o:spt="75" type="#_x0000_t75" style="height:23.25pt;width:18.75pt;" o:ole="t" filled="f" o:preferrelative="t" stroked="f" coordsize="21600,21600">
            <v:path/>
            <v:fill on="f" focussize="0,0"/>
            <v:stroke on="f"/>
            <v:imagedata r:id="rId14" o:title=""/>
            <o:lock v:ext="edit" aspectratio="t"/>
            <w10:wrap type="none"/>
            <w10:anchorlock/>
          </v:shape>
          <o:OLEObject Type="Embed" ProgID="Equation.3" ShapeID="_x0000_i1035" DrawAspect="Content" ObjectID="_1468075732" r:id="rId21">
            <o:LockedField>false</o:LockedField>
          </o:OLEObject>
        </w:objec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eastAsia="zh-CN"/>
        </w:rPr>
        <w:t>控制单元</w:t>
      </w:r>
      <w:r>
        <w:rPr>
          <w:rFonts w:hint="default" w:ascii="Times New Roman" w:hAnsi="Times New Roman" w:eastAsia="仿宋_GB2312" w:cs="Times New Roman"/>
          <w:sz w:val="32"/>
          <w:szCs w:val="32"/>
          <w:highlight w:val="none"/>
        </w:rPr>
        <w:t>调节误差/</w:t>
      </w:r>
      <w:r>
        <w:rPr>
          <w:rFonts w:hint="default" w:ascii="Times New Roman" w:hAnsi="Times New Roman" w:eastAsia="仿宋_GB2312" w:cs="Times New Roman"/>
          <w:sz w:val="32"/>
          <w:szCs w:val="32"/>
          <w:highlight w:val="none"/>
          <w:lang w:eastAsia="zh-CN"/>
        </w:rPr>
        <w:t>控制单元</w:t>
      </w:r>
      <w:r>
        <w:rPr>
          <w:rFonts w:hint="default" w:ascii="Times New Roman" w:hAnsi="Times New Roman" w:eastAsia="仿宋_GB2312" w:cs="Times New Roman"/>
          <w:sz w:val="32"/>
          <w:szCs w:val="32"/>
          <w:highlight w:val="none"/>
        </w:rPr>
        <w:t>调节允许误差</w:t>
      </w:r>
    </w:p>
    <w:p w14:paraId="66EA07C7">
      <w:pPr>
        <w:numPr>
          <w:ilvl w:val="-1"/>
          <w:numId w:val="0"/>
        </w:numPr>
        <w:spacing w:line="560" w:lineRule="exact"/>
        <w:ind w:left="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控制单元</w:t>
      </w:r>
      <w:r>
        <w:rPr>
          <w:rFonts w:hint="default" w:ascii="Times New Roman" w:hAnsi="Times New Roman" w:eastAsia="仿宋_GB2312" w:cs="Times New Roman"/>
          <w:sz w:val="32"/>
          <w:szCs w:val="32"/>
          <w:highlight w:val="none"/>
        </w:rPr>
        <w:t>调节误差指</w:t>
      </w:r>
      <w:r>
        <w:rPr>
          <w:rFonts w:hint="default" w:ascii="Times New Roman" w:hAnsi="Times New Roman" w:eastAsia="仿宋_GB2312" w:cs="Times New Roman"/>
          <w:sz w:val="32"/>
          <w:szCs w:val="32"/>
          <w:highlight w:val="none"/>
          <w:lang w:eastAsia="zh-CN"/>
        </w:rPr>
        <w:t>控制单元</w:t>
      </w:r>
      <w:r>
        <w:rPr>
          <w:rFonts w:hint="default" w:ascii="Times New Roman" w:hAnsi="Times New Roman" w:eastAsia="仿宋_GB2312" w:cs="Times New Roman"/>
          <w:sz w:val="32"/>
          <w:szCs w:val="32"/>
          <w:highlight w:val="none"/>
        </w:rPr>
        <w:t>响应AGC控制指令后实际出力值与控制指令值的偏差量，</w:t>
      </w:r>
      <w:r>
        <w:rPr>
          <w:rFonts w:hint="default" w:ascii="Times New Roman" w:hAnsi="Times New Roman" w:eastAsia="仿宋_GB2312" w:cs="Times New Roman"/>
          <w:sz w:val="32"/>
          <w:szCs w:val="32"/>
          <w:highlight w:val="none"/>
          <w:lang w:eastAsia="zh-CN"/>
        </w:rPr>
        <w:t>控制单元</w:t>
      </w:r>
      <w:r>
        <w:rPr>
          <w:rFonts w:hint="default" w:ascii="Times New Roman" w:hAnsi="Times New Roman" w:eastAsia="仿宋_GB2312" w:cs="Times New Roman"/>
          <w:sz w:val="32"/>
          <w:szCs w:val="32"/>
          <w:highlight w:val="none"/>
        </w:rPr>
        <w:t>调节允许误差为其额定出力的1.5%。</w:t>
      </w:r>
    </w:p>
    <w:p w14:paraId="1187E831">
      <w:pPr>
        <w:pStyle w:val="5"/>
        <w:numPr>
          <w:ilvl w:val="-1"/>
          <w:numId w:val="0"/>
        </w:numPr>
        <w:ind w:left="0" w:firstLine="640"/>
        <w:jc w:val="left"/>
        <w:rPr>
          <w:rFonts w:hint="default" w:ascii="Times New Roman" w:hAnsi="Times New Roman" w:eastAsia="仿宋_GB2312" w:cs="Times New Roman"/>
          <w:spacing w:val="-11"/>
          <w:sz w:val="32"/>
          <w:szCs w:val="32"/>
          <w:highlight w:val="none"/>
        </w:rPr>
      </w:pPr>
      <w:bookmarkStart w:id="57" w:name="_Hlk120915285"/>
      <w:r>
        <w:rPr>
          <w:rFonts w:hint="default" w:ascii="Times New Roman" w:hAnsi="Times New Roman" w:eastAsia="仿宋_GB2312" w:cs="Times New Roman"/>
          <w:sz w:val="32"/>
          <w:szCs w:val="32"/>
          <w:highlight w:val="none"/>
        </w:rPr>
        <w:t>调频市场AGC综合性能指标系数上限暂定为</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w:t>
      </w:r>
      <w:bookmarkEnd w:id="57"/>
    </w:p>
    <w:p w14:paraId="01853B63">
      <w:pPr>
        <w:numPr>
          <w:ilvl w:val="0"/>
          <w:numId w:val="0"/>
        </w:numPr>
        <w:spacing w:line="560" w:lineRule="exact"/>
        <w:ind w:firstLine="640" w:firstLineChars="200"/>
        <w:rPr>
          <w:rFonts w:hint="default" w:ascii="Times New Roman" w:hAnsi="Times New Roman" w:eastAsia="仿宋_GB2312" w:cs="Times New Roman"/>
          <w:sz w:val="32"/>
          <w:szCs w:val="32"/>
          <w:highlight w:val="none"/>
        </w:rPr>
      </w:pPr>
      <w:r>
        <w:rPr>
          <w:rFonts w:hint="eastAsia" w:ascii="国标黑体" w:hAnsi="国标黑体" w:eastAsia="国标黑体" w:cs="国标黑体"/>
          <w:b w:val="0"/>
          <w:bCs/>
          <w:sz w:val="32"/>
          <w:szCs w:val="32"/>
          <w:lang w:val="en-US" w:eastAsia="zh-CN"/>
        </w:rPr>
        <w:t>第二十七条</w:t>
      </w:r>
      <w:r>
        <w:rPr>
          <w:rFonts w:hint="default" w:ascii="Times New Roman" w:hAnsi="Times New Roman" w:eastAsia="黑体" w:cs="Times New Roman"/>
          <w:b w:val="0"/>
          <w:bCs/>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控制单元</w:t>
      </w:r>
      <w:r>
        <w:rPr>
          <w:rFonts w:hint="default" w:ascii="Times New Roman" w:hAnsi="Times New Roman" w:eastAsia="仿宋_GB2312" w:cs="Times New Roman"/>
          <w:sz w:val="32"/>
          <w:szCs w:val="32"/>
          <w:highlight w:val="none"/>
        </w:rPr>
        <w:t>标准AGC容量是指</w:t>
      </w:r>
      <w:r>
        <w:rPr>
          <w:rFonts w:hint="default" w:ascii="Times New Roman" w:hAnsi="Times New Roman" w:eastAsia="仿宋_GB2312" w:cs="Times New Roman"/>
          <w:sz w:val="32"/>
          <w:szCs w:val="32"/>
          <w:highlight w:val="none"/>
          <w:lang w:eastAsia="zh-CN"/>
        </w:rPr>
        <w:t>控制单元</w:t>
      </w:r>
      <w:r>
        <w:rPr>
          <w:rFonts w:hint="default" w:ascii="Times New Roman" w:hAnsi="Times New Roman" w:eastAsia="仿宋_GB2312" w:cs="Times New Roman"/>
          <w:sz w:val="32"/>
          <w:szCs w:val="32"/>
          <w:highlight w:val="none"/>
        </w:rPr>
        <w:t>可以自动调节的向上或者向下的调节范围。</w:t>
      </w:r>
    </w:p>
    <w:p w14:paraId="34942A42">
      <w:pPr>
        <w:numPr>
          <w:ilvl w:val="-1"/>
          <w:numId w:val="0"/>
        </w:numPr>
        <w:spacing w:line="560" w:lineRule="exact"/>
        <w:ind w:left="0"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火电单元标准调频容量=额定容量×1.5%×15</w:t>
      </w:r>
    </w:p>
    <w:p w14:paraId="7E5A9013">
      <w:pPr>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水电机组标准调频容量=额定容量</w:t>
      </w:r>
    </w:p>
    <w:p w14:paraId="0542227C">
      <w:pPr>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储能设备标准调频容量=额定容量</w:t>
      </w:r>
    </w:p>
    <w:p w14:paraId="6D25CAE6">
      <w:pPr>
        <w:numPr>
          <w:ilvl w:val="-1"/>
          <w:numId w:val="0"/>
        </w:numPr>
        <w:spacing w:line="560" w:lineRule="exact"/>
        <w:ind w:left="0" w:leftChars="0"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虚拟电厂标准调频容量根据虚拟电厂检测调节容量认定。</w:t>
      </w:r>
    </w:p>
    <w:p w14:paraId="20D94326">
      <w:pPr>
        <w:numPr>
          <w:ilvl w:val="-1"/>
          <w:numId w:val="0"/>
        </w:numPr>
        <w:spacing w:line="560" w:lineRule="exact"/>
        <w:ind w:left="0" w:leftChars="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为防止系统潮流分布大幅度变化影响系统稳定运行，规定单个</w:t>
      </w:r>
      <w:r>
        <w:rPr>
          <w:rFonts w:hint="default" w:ascii="Times New Roman" w:hAnsi="Times New Roman" w:eastAsia="仿宋_GB2312" w:cs="Times New Roman"/>
          <w:sz w:val="32"/>
          <w:szCs w:val="32"/>
          <w:highlight w:val="none"/>
          <w:lang w:eastAsia="zh-CN"/>
        </w:rPr>
        <w:t>经营主体</w:t>
      </w:r>
      <w:r>
        <w:rPr>
          <w:rFonts w:hint="default" w:ascii="Times New Roman" w:hAnsi="Times New Roman" w:eastAsia="仿宋_GB2312" w:cs="Times New Roman"/>
          <w:sz w:val="32"/>
          <w:szCs w:val="32"/>
          <w:highlight w:val="none"/>
        </w:rPr>
        <w:t>的中标</w:t>
      </w:r>
      <w:r>
        <w:rPr>
          <w:rFonts w:hint="default" w:ascii="Times New Roman" w:hAnsi="Times New Roman" w:eastAsia="仿宋_GB2312" w:cs="Times New Roman"/>
          <w:sz w:val="32"/>
          <w:szCs w:val="32"/>
          <w:highlight w:val="none"/>
          <w:lang w:eastAsia="zh-CN"/>
        </w:rPr>
        <w:t>控制单元</w:t>
      </w:r>
      <w:r>
        <w:rPr>
          <w:rFonts w:hint="default" w:ascii="Times New Roman" w:hAnsi="Times New Roman" w:eastAsia="仿宋_GB2312" w:cs="Times New Roman"/>
          <w:sz w:val="32"/>
          <w:szCs w:val="32"/>
          <w:highlight w:val="none"/>
        </w:rPr>
        <w:t>调频容量之和不超过控制区调节容量需求的20%；中标</w:t>
      </w:r>
      <w:r>
        <w:rPr>
          <w:rFonts w:hint="default" w:ascii="Times New Roman" w:hAnsi="Times New Roman" w:eastAsia="仿宋_GB2312" w:cs="Times New Roman"/>
          <w:sz w:val="32"/>
          <w:szCs w:val="32"/>
          <w:highlight w:val="none"/>
          <w:lang w:eastAsia="zh-CN"/>
        </w:rPr>
        <w:t>控制单元</w:t>
      </w:r>
      <w:r>
        <w:rPr>
          <w:rFonts w:hint="default" w:ascii="Times New Roman" w:hAnsi="Times New Roman" w:eastAsia="仿宋_GB2312" w:cs="Times New Roman"/>
          <w:sz w:val="32"/>
          <w:szCs w:val="32"/>
          <w:highlight w:val="none"/>
        </w:rPr>
        <w:t>调频容量不超过其标准AGC容量。</w:t>
      </w:r>
    </w:p>
    <w:p w14:paraId="00AA16BF">
      <w:pPr>
        <w:numPr>
          <w:ilvl w:val="0"/>
          <w:numId w:val="0"/>
        </w:numPr>
        <w:spacing w:line="560" w:lineRule="exact"/>
        <w:ind w:firstLine="640" w:firstLineChars="200"/>
        <w:rPr>
          <w:rFonts w:hint="default" w:ascii="Times New Roman" w:hAnsi="Times New Roman" w:eastAsia="仿宋_GB2312" w:cs="Times New Roman"/>
          <w:sz w:val="32"/>
          <w:szCs w:val="32"/>
          <w:highlight w:val="none"/>
        </w:rPr>
      </w:pPr>
      <w:r>
        <w:rPr>
          <w:rFonts w:hint="eastAsia" w:ascii="国标黑体" w:hAnsi="国标黑体" w:eastAsia="国标黑体" w:cs="国标黑体"/>
          <w:b w:val="0"/>
          <w:bCs/>
          <w:sz w:val="32"/>
          <w:szCs w:val="32"/>
          <w:lang w:val="en-US" w:eastAsia="zh-CN"/>
        </w:rPr>
        <w:t>第二十八条</w:t>
      </w:r>
      <w:r>
        <w:rPr>
          <w:rFonts w:hint="default" w:ascii="Times New Roman" w:hAnsi="Times New Roman" w:eastAsia="黑体" w:cs="Times New Roman"/>
          <w:b/>
          <w:sz w:val="32"/>
          <w:szCs w:val="32"/>
          <w:highlight w:val="none"/>
          <w:lang w:val="en-US" w:eastAsia="zh-CN"/>
        </w:rPr>
        <w:t xml:space="preserve"> </w:t>
      </w:r>
      <w:r>
        <w:rPr>
          <w:rFonts w:hint="default" w:ascii="Times New Roman" w:hAnsi="Times New Roman" w:eastAsia="仿宋_GB2312" w:cs="Times New Roman"/>
          <w:sz w:val="32"/>
          <w:szCs w:val="32"/>
          <w:highlight w:val="none"/>
        </w:rPr>
        <w:t>调频辅助服务市场交易采用日前报价、日内出清模式</w:t>
      </w:r>
      <w:r>
        <w:rPr>
          <w:rFonts w:hint="default" w:ascii="Times New Roman" w:hAnsi="Times New Roman" w:eastAsia="仿宋_GB2312" w:cs="Times New Roman"/>
          <w:sz w:val="32"/>
          <w:szCs w:val="32"/>
          <w:highlight w:val="none"/>
          <w:lang w:eastAsia="zh-CN"/>
        </w:rPr>
        <w:t>。</w:t>
      </w:r>
    </w:p>
    <w:p w14:paraId="49805EBA">
      <w:pPr>
        <w:numPr>
          <w:ilvl w:val="0"/>
          <w:numId w:val="0"/>
        </w:numPr>
        <w:spacing w:line="560" w:lineRule="exact"/>
        <w:ind w:firstLine="640" w:firstLineChars="200"/>
        <w:rPr>
          <w:rFonts w:hint="default" w:ascii="Times New Roman" w:hAnsi="Times New Roman" w:eastAsia="仿宋_GB2312" w:cs="Times New Roman"/>
          <w:sz w:val="32"/>
          <w:szCs w:val="32"/>
          <w:highlight w:val="none"/>
        </w:rPr>
      </w:pPr>
      <w:r>
        <w:rPr>
          <w:rFonts w:hint="eastAsia" w:ascii="国标黑体" w:hAnsi="国标黑体" w:eastAsia="国标黑体" w:cs="国标黑体"/>
          <w:b w:val="0"/>
          <w:bCs/>
          <w:sz w:val="32"/>
          <w:szCs w:val="32"/>
          <w:lang w:val="en-US" w:eastAsia="zh-CN"/>
        </w:rPr>
        <w:t>第二十九条</w:t>
      </w:r>
      <w:r>
        <w:rPr>
          <w:rFonts w:hint="default" w:ascii="Times New Roman" w:hAnsi="Times New Roman" w:eastAsia="黑体" w:cs="Times New Roman"/>
          <w:b/>
          <w:sz w:val="32"/>
          <w:szCs w:val="32"/>
          <w:highlight w:val="none"/>
          <w:lang w:val="en-US" w:eastAsia="zh-CN"/>
        </w:rPr>
        <w:t xml:space="preserve"> </w:t>
      </w:r>
      <w:r>
        <w:rPr>
          <w:rFonts w:hint="default" w:ascii="Times New Roman" w:hAnsi="Times New Roman" w:eastAsia="仿宋_GB2312" w:cs="Times New Roman"/>
          <w:sz w:val="32"/>
          <w:szCs w:val="32"/>
          <w:highlight w:val="none"/>
        </w:rPr>
        <w:t>各市场主体以AGC</w:t>
      </w:r>
      <w:r>
        <w:rPr>
          <w:rFonts w:hint="default" w:ascii="Times New Roman" w:hAnsi="Times New Roman" w:eastAsia="仿宋_GB2312" w:cs="Times New Roman"/>
          <w:sz w:val="32"/>
          <w:szCs w:val="32"/>
          <w:highlight w:val="none"/>
          <w:lang w:eastAsia="zh-CN"/>
        </w:rPr>
        <w:t>控制单元</w:t>
      </w:r>
      <w:r>
        <w:rPr>
          <w:rFonts w:hint="default" w:ascii="Times New Roman" w:hAnsi="Times New Roman" w:eastAsia="仿宋_GB2312" w:cs="Times New Roman"/>
          <w:sz w:val="32"/>
          <w:szCs w:val="32"/>
          <w:highlight w:val="none"/>
        </w:rPr>
        <w:t>为单位，可以在电力</w:t>
      </w:r>
      <w:r>
        <w:rPr>
          <w:rFonts w:hint="default" w:ascii="Times New Roman" w:hAnsi="Times New Roman" w:eastAsia="仿宋_GB2312" w:cs="Times New Roman"/>
          <w:sz w:val="32"/>
          <w:szCs w:val="32"/>
          <w:highlight w:val="none"/>
          <w:lang w:eastAsia="zh-CN"/>
        </w:rPr>
        <w:t>交易</w:t>
      </w:r>
      <w:r>
        <w:rPr>
          <w:rFonts w:hint="default" w:ascii="Times New Roman" w:hAnsi="Times New Roman" w:eastAsia="仿宋_GB2312" w:cs="Times New Roman"/>
          <w:sz w:val="32"/>
          <w:szCs w:val="32"/>
          <w:highlight w:val="none"/>
        </w:rPr>
        <w:t>平台申报未来一周每日96点调频里程报价（价格单位：元/兆瓦），报价上限暂定为</w:t>
      </w:r>
      <w:r>
        <w:rPr>
          <w:rFonts w:hint="default"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元/兆瓦，申报价格的最小单位是0.1元/兆瓦。</w:t>
      </w:r>
    </w:p>
    <w:p w14:paraId="6B516934">
      <w:pPr>
        <w:numPr>
          <w:ilvl w:val="0"/>
          <w:numId w:val="0"/>
        </w:numPr>
        <w:spacing w:line="560" w:lineRule="exact"/>
        <w:ind w:firstLine="640" w:firstLineChars="200"/>
        <w:rPr>
          <w:rFonts w:hint="default" w:ascii="Times New Roman" w:hAnsi="Times New Roman" w:eastAsia="仿宋_GB2312" w:cs="Times New Roman"/>
          <w:sz w:val="32"/>
          <w:szCs w:val="32"/>
          <w:highlight w:val="none"/>
        </w:rPr>
      </w:pPr>
      <w:r>
        <w:rPr>
          <w:rFonts w:hint="eastAsia" w:ascii="国标黑体" w:hAnsi="国标黑体" w:eastAsia="国标黑体" w:cs="国标黑体"/>
          <w:b w:val="0"/>
          <w:bCs/>
          <w:sz w:val="32"/>
          <w:szCs w:val="32"/>
          <w:lang w:val="en-US" w:eastAsia="zh-CN"/>
        </w:rPr>
        <w:t>第三十条</w:t>
      </w:r>
      <w:r>
        <w:rPr>
          <w:rFonts w:hint="default" w:ascii="Times New Roman" w:hAnsi="Times New Roman" w:eastAsia="黑体" w:cs="Times New Roman"/>
          <w:b/>
          <w:sz w:val="32"/>
          <w:szCs w:val="32"/>
          <w:highlight w:val="none"/>
          <w:lang w:val="en-US" w:eastAsia="zh-CN"/>
        </w:rPr>
        <w:t xml:space="preserve"> </w:t>
      </w:r>
      <w:r>
        <w:rPr>
          <w:rFonts w:hint="default" w:ascii="Times New Roman" w:hAnsi="Times New Roman" w:eastAsia="仿宋_GB2312" w:cs="Times New Roman"/>
          <w:sz w:val="32"/>
          <w:szCs w:val="32"/>
          <w:highlight w:val="none"/>
        </w:rPr>
        <w:t>水电厂参与调频辅助服务市场交易时应当考虑水库运行情况，各水电厂在申报调频里程报价时，同时上报</w:t>
      </w:r>
      <w:r>
        <w:rPr>
          <w:rFonts w:hint="default" w:ascii="Times New Roman" w:hAnsi="Times New Roman" w:eastAsia="仿宋_GB2312" w:cs="Times New Roman"/>
          <w:sz w:val="32"/>
          <w:szCs w:val="32"/>
          <w:highlight w:val="none"/>
          <w:lang w:eastAsia="zh-CN"/>
        </w:rPr>
        <w:t>控制单元</w:t>
      </w:r>
      <w:r>
        <w:rPr>
          <w:rFonts w:hint="default" w:ascii="Times New Roman" w:hAnsi="Times New Roman" w:eastAsia="仿宋_GB2312" w:cs="Times New Roman"/>
          <w:sz w:val="32"/>
          <w:szCs w:val="32"/>
          <w:highlight w:val="none"/>
        </w:rPr>
        <w:t>出力上、下限。</w:t>
      </w:r>
    </w:p>
    <w:p w14:paraId="269F0E4E">
      <w:pPr>
        <w:numPr>
          <w:ilvl w:val="0"/>
          <w:numId w:val="0"/>
        </w:numPr>
        <w:spacing w:line="560" w:lineRule="exact"/>
        <w:ind w:firstLine="640" w:firstLineChars="200"/>
        <w:rPr>
          <w:rFonts w:hint="default" w:ascii="Times New Roman" w:hAnsi="Times New Roman" w:cs="Times New Roman"/>
          <w:highlight w:val="none"/>
        </w:rPr>
      </w:pPr>
      <w:r>
        <w:rPr>
          <w:rFonts w:hint="eastAsia" w:ascii="国标黑体" w:hAnsi="国标黑体" w:eastAsia="国标黑体" w:cs="国标黑体"/>
          <w:b w:val="0"/>
          <w:bCs/>
          <w:sz w:val="32"/>
          <w:szCs w:val="32"/>
          <w:lang w:val="en-US" w:eastAsia="zh-CN"/>
        </w:rPr>
        <w:t>第三十一条</w:t>
      </w:r>
      <w:r>
        <w:rPr>
          <w:rFonts w:hint="default" w:ascii="Times New Roman" w:hAnsi="Times New Roman" w:eastAsia="黑体" w:cs="Times New Roman"/>
          <w:bCs/>
          <w:color w:val="auto"/>
          <w:kern w:val="2"/>
          <w:sz w:val="32"/>
          <w:szCs w:val="32"/>
          <w:highlight w:val="none"/>
          <w:lang w:val="en-US" w:eastAsia="zh-CN"/>
        </w:rPr>
        <w:t xml:space="preserve"> </w:t>
      </w:r>
      <w:r>
        <w:rPr>
          <w:rFonts w:hint="default" w:ascii="Times New Roman" w:hAnsi="Times New Roman" w:eastAsia="仿宋_GB2312" w:cs="Times New Roman"/>
          <w:sz w:val="32"/>
          <w:szCs w:val="32"/>
          <w:highlight w:val="none"/>
        </w:rPr>
        <w:t>每日8时前，有意愿提供调频服务的</w:t>
      </w:r>
      <w:r>
        <w:rPr>
          <w:rFonts w:hint="default" w:ascii="Times New Roman" w:hAnsi="Times New Roman" w:eastAsia="仿宋_GB2312" w:cs="Times New Roman"/>
          <w:sz w:val="32"/>
          <w:szCs w:val="32"/>
          <w:highlight w:val="none"/>
          <w:lang w:eastAsia="zh-CN"/>
        </w:rPr>
        <w:t>市场主体完成</w:t>
      </w:r>
      <w:r>
        <w:rPr>
          <w:rFonts w:hint="default" w:ascii="Times New Roman" w:hAnsi="Times New Roman" w:eastAsia="仿宋_GB2312" w:cs="Times New Roman"/>
          <w:sz w:val="32"/>
          <w:szCs w:val="32"/>
          <w:highlight w:val="none"/>
        </w:rPr>
        <w:t>次日机组调频里程价格</w:t>
      </w:r>
      <w:r>
        <w:rPr>
          <w:rFonts w:hint="default" w:ascii="Times New Roman" w:hAnsi="Times New Roman" w:eastAsia="仿宋_GB2312" w:cs="Times New Roman"/>
          <w:sz w:val="32"/>
          <w:szCs w:val="32"/>
          <w:highlight w:val="none"/>
          <w:lang w:eastAsia="zh-CN"/>
        </w:rPr>
        <w:t>申报，水电厂还应</w:t>
      </w:r>
      <w:r>
        <w:rPr>
          <w:rFonts w:hint="default" w:ascii="Times New Roman" w:hAnsi="Times New Roman" w:eastAsia="仿宋_GB2312" w:cs="Times New Roman"/>
          <w:sz w:val="32"/>
          <w:szCs w:val="32"/>
          <w:highlight w:val="none"/>
        </w:rPr>
        <w:t>同时</w:t>
      </w:r>
      <w:r>
        <w:rPr>
          <w:rFonts w:hint="default" w:ascii="Times New Roman" w:hAnsi="Times New Roman" w:eastAsia="仿宋_GB2312" w:cs="Times New Roman"/>
          <w:sz w:val="32"/>
          <w:szCs w:val="32"/>
          <w:highlight w:val="none"/>
          <w:lang w:eastAsia="zh-CN"/>
        </w:rPr>
        <w:t>申报控制单元</w:t>
      </w:r>
      <w:r>
        <w:rPr>
          <w:rFonts w:hint="default" w:ascii="Times New Roman" w:hAnsi="Times New Roman" w:eastAsia="仿宋_GB2312" w:cs="Times New Roman"/>
          <w:sz w:val="32"/>
          <w:szCs w:val="32"/>
          <w:highlight w:val="none"/>
        </w:rPr>
        <w:t>出力上、下限。</w:t>
      </w:r>
    </w:p>
    <w:p w14:paraId="65782B07">
      <w:pPr>
        <w:numPr>
          <w:ilvl w:val="0"/>
          <w:numId w:val="0"/>
        </w:numPr>
        <w:spacing w:line="560" w:lineRule="exact"/>
        <w:ind w:firstLine="640" w:firstLineChars="200"/>
        <w:rPr>
          <w:rFonts w:hint="default" w:ascii="Times New Roman" w:hAnsi="Times New Roman" w:eastAsia="仿宋_GB2312" w:cs="Times New Roman"/>
          <w:sz w:val="32"/>
          <w:szCs w:val="32"/>
          <w:highlight w:val="none"/>
        </w:rPr>
      </w:pPr>
      <w:r>
        <w:rPr>
          <w:rFonts w:hint="eastAsia" w:ascii="国标黑体" w:hAnsi="国标黑体" w:eastAsia="国标黑体" w:cs="国标黑体"/>
          <w:b w:val="0"/>
          <w:bCs/>
          <w:sz w:val="32"/>
          <w:szCs w:val="32"/>
          <w:lang w:val="en-US" w:eastAsia="zh-CN"/>
        </w:rPr>
        <w:t>第三十二条</w:t>
      </w:r>
      <w:r>
        <w:rPr>
          <w:rFonts w:hint="default" w:ascii="Times New Roman" w:hAnsi="Times New Roman" w:eastAsia="黑体" w:cs="Times New Roman"/>
          <w:b/>
          <w:sz w:val="32"/>
          <w:szCs w:val="32"/>
          <w:highlight w:val="none"/>
          <w:lang w:val="en-US" w:eastAsia="zh-CN"/>
        </w:rPr>
        <w:t xml:space="preserve"> </w:t>
      </w:r>
      <w:r>
        <w:rPr>
          <w:rFonts w:hint="default" w:ascii="Times New Roman" w:hAnsi="Times New Roman" w:eastAsia="仿宋_GB2312" w:cs="Times New Roman"/>
          <w:b w:val="0"/>
          <w:color w:val="auto"/>
          <w:sz w:val="32"/>
          <w:szCs w:val="32"/>
          <w:highlight w:val="none"/>
          <w:lang w:eastAsia="zh-CN"/>
        </w:rPr>
        <w:t>控制区</w:t>
      </w:r>
      <w:r>
        <w:rPr>
          <w:rFonts w:hint="default" w:ascii="Times New Roman" w:hAnsi="Times New Roman" w:eastAsia="仿宋_GB2312" w:cs="Times New Roman"/>
          <w:sz w:val="32"/>
          <w:szCs w:val="32"/>
          <w:highlight w:val="none"/>
          <w:lang w:eastAsia="zh-CN"/>
        </w:rPr>
        <w:t>调频辅助服务需求应不小于</w:t>
      </w:r>
      <w:r>
        <w:rPr>
          <w:rFonts w:hint="default" w:ascii="Times New Roman" w:hAnsi="Times New Roman" w:eastAsia="仿宋_GB2312" w:cs="Times New Roman"/>
          <w:sz w:val="32"/>
          <w:szCs w:val="32"/>
          <w:highlight w:val="none"/>
        </w:rPr>
        <w:t>负荷预测</w:t>
      </w:r>
      <w:r>
        <w:rPr>
          <w:rFonts w:hint="default" w:ascii="Times New Roman" w:hAnsi="Times New Roman" w:eastAsia="仿宋_GB2312" w:cs="Times New Roman"/>
          <w:sz w:val="32"/>
          <w:szCs w:val="32"/>
          <w:highlight w:val="none"/>
          <w:lang w:eastAsia="zh-CN"/>
        </w:rPr>
        <w:t>功率</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和新能源预测</w:t>
      </w:r>
      <w:r>
        <w:rPr>
          <w:rFonts w:hint="default" w:ascii="Times New Roman" w:hAnsi="Times New Roman" w:eastAsia="仿宋_GB2312" w:cs="Times New Roman"/>
          <w:sz w:val="32"/>
          <w:szCs w:val="32"/>
          <w:highlight w:val="none"/>
          <w:lang w:eastAsia="zh-CN"/>
        </w:rPr>
        <w:t>功率</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之和</w:t>
      </w:r>
      <w:r>
        <w:rPr>
          <w:rFonts w:hint="default" w:ascii="Times New Roman" w:hAnsi="Times New Roman" w:eastAsia="仿宋_GB2312" w:cs="Times New Roman"/>
          <w:sz w:val="32"/>
          <w:szCs w:val="32"/>
          <w:highlight w:val="none"/>
          <w:lang w:eastAsia="zh-CN"/>
        </w:rPr>
        <w:t>，也不应小于单一元件故障损失的最大功率。</w:t>
      </w:r>
    </w:p>
    <w:p w14:paraId="32711BDB">
      <w:pPr>
        <w:numPr>
          <w:ilvl w:val="0"/>
          <w:numId w:val="0"/>
        </w:numPr>
        <w:spacing w:line="560" w:lineRule="exact"/>
        <w:ind w:firstLine="640" w:firstLineChars="200"/>
        <w:rPr>
          <w:rFonts w:hint="default" w:ascii="Times New Roman" w:hAnsi="Times New Roman" w:eastAsia="仿宋_GB2312" w:cs="Times New Roman"/>
          <w:sz w:val="32"/>
          <w:szCs w:val="32"/>
          <w:highlight w:val="none"/>
        </w:rPr>
      </w:pPr>
      <w:r>
        <w:rPr>
          <w:rFonts w:hint="eastAsia" w:ascii="国标黑体" w:hAnsi="国标黑体" w:eastAsia="国标黑体" w:cs="国标黑体"/>
          <w:b w:val="0"/>
          <w:bCs/>
          <w:sz w:val="32"/>
          <w:szCs w:val="32"/>
          <w:lang w:val="en-US" w:eastAsia="zh-CN"/>
        </w:rPr>
        <w:t>第三十三条</w:t>
      </w:r>
      <w:r>
        <w:rPr>
          <w:rFonts w:hint="default" w:ascii="Times New Roman" w:hAnsi="Times New Roman" w:eastAsia="仿宋_GB2312" w:cs="Times New Roman"/>
          <w:sz w:val="32"/>
          <w:szCs w:val="32"/>
          <w:highlight w:val="none"/>
          <w:lang w:val="en-US" w:eastAsia="zh-CN"/>
        </w:rPr>
        <w:t xml:space="preserve"> 调频辅助服务市场出清时，</w:t>
      </w:r>
      <w:r>
        <w:rPr>
          <w:rFonts w:hint="default" w:ascii="Times New Roman" w:hAnsi="Times New Roman" w:eastAsia="仿宋_GB2312" w:cs="Times New Roman"/>
          <w:sz w:val="32"/>
          <w:szCs w:val="32"/>
          <w:highlight w:val="none"/>
        </w:rPr>
        <w:t>依据AGC投运状态及各市场主体的调频里程价格，从低到高依次进行出清，直至中标市场主体调频总容量之和满足控制区域调频容量需求，最后一个中标的市场主体价格为调频市场该时段的统一出清边际价格，当申报主体价格相同时，优先出清近5个运行日内AGC综合性能指标平均值高的市场主体。</w:t>
      </w:r>
    </w:p>
    <w:p w14:paraId="4D442453">
      <w:pPr>
        <w:numPr>
          <w:ilvl w:val="0"/>
          <w:numId w:val="0"/>
        </w:numPr>
        <w:spacing w:line="560" w:lineRule="exact"/>
        <w:ind w:firstLine="640" w:firstLineChars="200"/>
        <w:rPr>
          <w:rFonts w:hint="default" w:ascii="Times New Roman" w:hAnsi="Times New Roman" w:eastAsia="仿宋_GB2312" w:cs="Times New Roman"/>
          <w:sz w:val="32"/>
          <w:szCs w:val="32"/>
          <w:highlight w:val="none"/>
        </w:rPr>
      </w:pPr>
      <w:r>
        <w:rPr>
          <w:rFonts w:hint="eastAsia" w:ascii="国标黑体" w:hAnsi="国标黑体" w:eastAsia="国标黑体" w:cs="国标黑体"/>
          <w:b w:val="0"/>
          <w:bCs/>
          <w:sz w:val="32"/>
          <w:szCs w:val="32"/>
          <w:lang w:val="en-US" w:eastAsia="zh-CN"/>
        </w:rPr>
        <w:t>第三十四条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实际运行中，</w:t>
      </w:r>
      <w:r>
        <w:rPr>
          <w:rFonts w:hint="default" w:ascii="Times New Roman" w:hAnsi="Times New Roman" w:eastAsia="仿宋_GB2312" w:cs="Times New Roman"/>
          <w:sz w:val="32"/>
          <w:szCs w:val="32"/>
          <w:highlight w:val="none"/>
          <w:lang w:eastAsia="zh-CN"/>
        </w:rPr>
        <w:t>并网运行煤电机组</w:t>
      </w:r>
      <w:r>
        <w:rPr>
          <w:rFonts w:hint="default" w:ascii="Times New Roman" w:hAnsi="Times New Roman" w:eastAsia="仿宋_GB2312" w:cs="Times New Roman"/>
          <w:sz w:val="32"/>
          <w:szCs w:val="32"/>
          <w:highlight w:val="none"/>
        </w:rPr>
        <w:t>未参与调频辅助服务市场申报</w:t>
      </w:r>
      <w:r>
        <w:rPr>
          <w:rFonts w:hint="default" w:ascii="Times New Roman" w:hAnsi="Times New Roman" w:eastAsia="仿宋_GB2312" w:cs="Times New Roman"/>
          <w:sz w:val="32"/>
          <w:szCs w:val="32"/>
          <w:highlight w:val="none"/>
          <w:lang w:eastAsia="zh-CN"/>
        </w:rPr>
        <w:t>每发生一次</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纳入容量电价机制考核一次。</w:t>
      </w:r>
    </w:p>
    <w:p w14:paraId="793731E7">
      <w:pPr>
        <w:numPr>
          <w:ilvl w:val="0"/>
          <w:numId w:val="0"/>
        </w:numPr>
        <w:spacing w:line="560" w:lineRule="exact"/>
        <w:ind w:firstLine="640" w:firstLineChars="200"/>
        <w:rPr>
          <w:rFonts w:hint="default" w:ascii="Times New Roman" w:hAnsi="Times New Roman" w:eastAsia="仿宋_GB2312" w:cs="Times New Roman"/>
          <w:sz w:val="32"/>
          <w:szCs w:val="32"/>
          <w:highlight w:val="none"/>
        </w:rPr>
      </w:pPr>
      <w:r>
        <w:rPr>
          <w:rFonts w:hint="eastAsia" w:ascii="国标黑体" w:hAnsi="国标黑体" w:eastAsia="国标黑体" w:cs="国标黑体"/>
          <w:b w:val="0"/>
          <w:bCs/>
          <w:sz w:val="32"/>
          <w:szCs w:val="32"/>
          <w:lang w:val="en-US" w:eastAsia="zh-CN"/>
        </w:rPr>
        <w:t>第三十五条</w:t>
      </w:r>
      <w:r>
        <w:rPr>
          <w:rFonts w:hint="default" w:ascii="Times New Roman" w:hAnsi="Times New Roman" w:eastAsia="仿宋_GB2312" w:cs="Times New Roman"/>
          <w:sz w:val="32"/>
          <w:szCs w:val="32"/>
          <w:highlight w:val="none"/>
          <w:lang w:val="en-US" w:eastAsia="zh-CN"/>
        </w:rPr>
        <w:t xml:space="preserve"> 因申报量不足或中标机组性能不满足电网运行实际，</w:t>
      </w:r>
      <w:r>
        <w:rPr>
          <w:rFonts w:hint="default" w:ascii="Times New Roman" w:hAnsi="Times New Roman" w:eastAsia="仿宋_GB2312" w:cs="Times New Roman"/>
          <w:sz w:val="32"/>
          <w:szCs w:val="32"/>
          <w:highlight w:val="none"/>
        </w:rPr>
        <w:t>导致某一时段系统调频容量</w:t>
      </w:r>
      <w:r>
        <w:rPr>
          <w:rFonts w:hint="default" w:ascii="Times New Roman" w:hAnsi="Times New Roman" w:eastAsia="仿宋_GB2312" w:cs="Times New Roman"/>
          <w:sz w:val="32"/>
          <w:szCs w:val="32"/>
          <w:highlight w:val="none"/>
          <w:lang w:eastAsia="zh-CN"/>
        </w:rPr>
        <w:t>、速率</w:t>
      </w:r>
      <w:r>
        <w:rPr>
          <w:rFonts w:hint="default" w:ascii="Times New Roman" w:hAnsi="Times New Roman" w:eastAsia="仿宋_GB2312" w:cs="Times New Roman"/>
          <w:sz w:val="32"/>
          <w:szCs w:val="32"/>
          <w:highlight w:val="none"/>
        </w:rPr>
        <w:t>不足时，电力调度机构可依据电网需求，临时调用未申报机组参与该时段调频服务，其调频里程收益按调频里程</w:t>
      </w:r>
      <w:r>
        <w:rPr>
          <w:rFonts w:hint="default" w:ascii="Times New Roman" w:hAnsi="Times New Roman" w:eastAsia="仿宋_GB2312" w:cs="Times New Roman"/>
          <w:sz w:val="32"/>
          <w:szCs w:val="32"/>
          <w:highlight w:val="none"/>
          <w:lang w:eastAsia="zh-CN"/>
        </w:rPr>
        <w:t>出清价格</w:t>
      </w:r>
      <w:r>
        <w:rPr>
          <w:rFonts w:hint="default" w:ascii="Times New Roman" w:hAnsi="Times New Roman" w:eastAsia="仿宋_GB2312" w:cs="Times New Roman"/>
          <w:sz w:val="32"/>
          <w:szCs w:val="32"/>
          <w:highlight w:val="none"/>
        </w:rPr>
        <w:t>结算。</w:t>
      </w:r>
    </w:p>
    <w:p w14:paraId="1655939E">
      <w:pPr>
        <w:numPr>
          <w:ilvl w:val="0"/>
          <w:numId w:val="0"/>
        </w:numPr>
        <w:spacing w:line="560" w:lineRule="exact"/>
        <w:ind w:firstLine="640" w:firstLineChars="200"/>
        <w:rPr>
          <w:rFonts w:hint="default" w:ascii="Times New Roman" w:hAnsi="Times New Roman" w:eastAsia="仿宋_GB2312" w:cs="Times New Roman"/>
          <w:spacing w:val="-6"/>
          <w:sz w:val="32"/>
          <w:szCs w:val="32"/>
          <w:highlight w:val="none"/>
        </w:rPr>
      </w:pPr>
      <w:r>
        <w:rPr>
          <w:rFonts w:hint="eastAsia" w:ascii="国标黑体" w:hAnsi="国标黑体" w:eastAsia="国标黑体" w:cs="国标黑体"/>
          <w:b w:val="0"/>
          <w:bCs/>
          <w:sz w:val="32"/>
          <w:szCs w:val="32"/>
          <w:lang w:val="en-US" w:eastAsia="zh-CN"/>
        </w:rPr>
        <w:t>第三十六条</w:t>
      </w:r>
      <w:r>
        <w:rPr>
          <w:rFonts w:hint="default" w:ascii="Times New Roman" w:hAnsi="Times New Roman" w:eastAsia="黑体" w:cs="Times New Roman"/>
          <w:b/>
          <w:sz w:val="32"/>
          <w:szCs w:val="32"/>
          <w:highlight w:val="none"/>
          <w:lang w:val="en-US" w:eastAsia="zh-CN"/>
        </w:rPr>
        <w:t xml:space="preserve"> </w:t>
      </w:r>
      <w:r>
        <w:rPr>
          <w:rFonts w:hint="default" w:ascii="Times New Roman" w:hAnsi="Times New Roman" w:eastAsia="仿宋_GB2312" w:cs="Times New Roman"/>
          <w:sz w:val="32"/>
          <w:szCs w:val="32"/>
          <w:highlight w:val="none"/>
        </w:rPr>
        <w:t>调</w:t>
      </w:r>
      <w:r>
        <w:rPr>
          <w:rFonts w:hint="default" w:ascii="Times New Roman" w:hAnsi="Times New Roman" w:eastAsia="仿宋_GB2312" w:cs="Times New Roman"/>
          <w:spacing w:val="-6"/>
          <w:sz w:val="32"/>
          <w:szCs w:val="32"/>
          <w:highlight w:val="none"/>
        </w:rPr>
        <w:t>频辅助服务市场补偿费用为中标单元在调频市场上提供调频服务获得相应调频里程补偿。计算公式如下：</w:t>
      </w:r>
    </w:p>
    <w:p w14:paraId="61EDB3A3">
      <w:pPr>
        <w:pStyle w:val="5"/>
        <w:numPr>
          <w:ilvl w:val="-1"/>
          <w:numId w:val="0"/>
        </w:numPr>
        <w:spacing w:line="560" w:lineRule="exact"/>
        <w:ind w:left="0"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中标单元调频里程月度补偿=</w:t>
      </w:r>
      <m:oMath>
        <m:nary>
          <m:naryPr>
            <m:chr m:val="∑"/>
            <m:limLoc m:val="subSup"/>
            <m:ctrlPr>
              <w:rPr>
                <w:rFonts w:hint="default" w:ascii="DejaVu Math TeX Gyre" w:hAnsi="DejaVu Math TeX Gyre" w:cs="Times New Roman"/>
                <w:i/>
                <w:kern w:val="2"/>
                <w:sz w:val="32"/>
                <w:szCs w:val="32"/>
                <w:highlight w:val="none"/>
                <w:lang w:val="en-US" w:bidi="ar-SA"/>
              </w:rPr>
            </m:ctrlPr>
          </m:naryPr>
          <m:sub>
            <m:r>
              <m:rPr/>
              <w:rPr>
                <w:rFonts w:hint="default" w:ascii="DejaVu Math TeX Gyre" w:hAnsi="DejaVu Math TeX Gyre" w:cs="Times New Roman"/>
                <w:kern w:val="2"/>
                <w:sz w:val="32"/>
                <w:szCs w:val="32"/>
                <w:highlight w:val="none"/>
                <w:lang w:val="en-US" w:eastAsia="zh-CN" w:bidi="ar-SA"/>
              </w:rPr>
              <m:t>i=1</m:t>
            </m:r>
            <m:ctrlPr>
              <w:rPr>
                <w:rFonts w:hint="default" w:ascii="DejaVu Math TeX Gyre" w:hAnsi="DejaVu Math TeX Gyre" w:cs="Times New Roman"/>
                <w:i/>
                <w:kern w:val="2"/>
                <w:sz w:val="32"/>
                <w:szCs w:val="32"/>
                <w:highlight w:val="none"/>
                <w:lang w:val="en-US" w:bidi="ar-SA"/>
              </w:rPr>
            </m:ctrlPr>
          </m:sub>
          <m:sup>
            <m:r>
              <m:rPr/>
              <w:rPr>
                <w:rFonts w:hint="default" w:ascii="DejaVu Math TeX Gyre" w:hAnsi="DejaVu Math TeX Gyre" w:cs="Times New Roman"/>
                <w:kern w:val="2"/>
                <w:sz w:val="32"/>
                <w:szCs w:val="32"/>
                <w:highlight w:val="none"/>
                <w:lang w:val="en-US" w:eastAsia="zh-CN" w:bidi="ar-SA"/>
              </w:rPr>
              <m:t>n</m:t>
            </m:r>
            <m:ctrlPr>
              <w:rPr>
                <w:rFonts w:hint="default" w:ascii="DejaVu Math TeX Gyre" w:hAnsi="DejaVu Math TeX Gyre" w:cs="Times New Roman"/>
                <w:i/>
                <w:kern w:val="2"/>
                <w:sz w:val="32"/>
                <w:szCs w:val="32"/>
                <w:highlight w:val="none"/>
                <w:lang w:val="en-US" w:bidi="ar-SA"/>
              </w:rPr>
            </m:ctrlPr>
          </m:sup>
          <m:e>
            <m:d>
              <m:dPr>
                <m:ctrlPr>
                  <w:rPr>
                    <w:rFonts w:hint="default" w:ascii="DejaVu Math TeX Gyre" w:hAnsi="DejaVu Math TeX Gyre" w:cs="Times New Roman"/>
                    <w:i/>
                    <w:kern w:val="2"/>
                    <w:sz w:val="32"/>
                    <w:szCs w:val="32"/>
                    <w:highlight w:val="none"/>
                    <w:lang w:val="en-US" w:bidi="ar-SA"/>
                  </w:rPr>
                </m:ctrlPr>
              </m:dPr>
              <m:e>
                <m:sSub>
                  <m:sSubPr>
                    <m:ctrlPr>
                      <w:rPr>
                        <w:rFonts w:hint="default" w:ascii="DejaVu Math TeX Gyre" w:hAnsi="DejaVu Math TeX Gyre" w:cs="Times New Roman"/>
                        <w:i/>
                        <w:kern w:val="2"/>
                        <w:sz w:val="32"/>
                        <w:szCs w:val="32"/>
                        <w:highlight w:val="none"/>
                        <w:lang w:val="en-US" w:bidi="ar-SA"/>
                      </w:rPr>
                    </m:ctrlPr>
                  </m:sSubPr>
                  <m:e>
                    <m:r>
                      <m:rPr/>
                      <w:rPr>
                        <w:rFonts w:hint="default" w:ascii="DejaVu Math TeX Gyre" w:hAnsi="DejaVu Math TeX Gyre" w:cs="Times New Roman"/>
                        <w:kern w:val="2"/>
                        <w:sz w:val="32"/>
                        <w:szCs w:val="32"/>
                        <w:highlight w:val="none"/>
                        <w:lang w:val="en-US" w:eastAsia="zh-CN" w:bidi="ar-SA"/>
                      </w:rPr>
                      <m:t>D</m:t>
                    </m:r>
                    <m:ctrlPr>
                      <w:rPr>
                        <w:rFonts w:hint="default" w:ascii="DejaVu Math TeX Gyre" w:hAnsi="DejaVu Math TeX Gyre" w:cs="Times New Roman"/>
                        <w:i/>
                        <w:kern w:val="2"/>
                        <w:sz w:val="32"/>
                        <w:szCs w:val="32"/>
                        <w:highlight w:val="none"/>
                        <w:lang w:val="en-US" w:bidi="ar-SA"/>
                      </w:rPr>
                    </m:ctrlPr>
                  </m:e>
                  <m:sub>
                    <m:r>
                      <m:rPr/>
                      <w:rPr>
                        <w:rFonts w:hint="default" w:ascii="DejaVu Math TeX Gyre" w:hAnsi="DejaVu Math TeX Gyre" w:cs="Times New Roman"/>
                        <w:kern w:val="2"/>
                        <w:sz w:val="32"/>
                        <w:szCs w:val="32"/>
                        <w:highlight w:val="none"/>
                        <w:lang w:val="en-US" w:eastAsia="zh-CN" w:bidi="ar-SA"/>
                      </w:rPr>
                      <m:t>i</m:t>
                    </m:r>
                    <m:ctrlPr>
                      <w:rPr>
                        <w:rFonts w:hint="default" w:ascii="DejaVu Math TeX Gyre" w:hAnsi="DejaVu Math TeX Gyre" w:cs="Times New Roman"/>
                        <w:i/>
                        <w:kern w:val="2"/>
                        <w:sz w:val="32"/>
                        <w:szCs w:val="32"/>
                        <w:highlight w:val="none"/>
                        <w:lang w:val="en-US" w:bidi="ar-SA"/>
                      </w:rPr>
                    </m:ctrlPr>
                  </m:sub>
                </m:sSub>
                <m:r>
                  <m:rPr/>
                  <w:rPr>
                    <w:rFonts w:hint="default" w:ascii="DejaVu Math TeX Gyre" w:hAnsi="DejaVu Math TeX Gyre" w:cs="Times New Roman"/>
                    <w:kern w:val="2"/>
                    <w:sz w:val="32"/>
                    <w:szCs w:val="32"/>
                    <w:highlight w:val="none"/>
                    <w:lang w:val="en-US" w:bidi="ar-SA"/>
                  </w:rPr>
                  <m:t>×</m:t>
                </m:r>
                <m:sSub>
                  <m:sSubPr>
                    <m:ctrlPr>
                      <w:rPr>
                        <w:rFonts w:hint="default" w:ascii="DejaVu Math TeX Gyre" w:hAnsi="DejaVu Math TeX Gyre" w:cs="Times New Roman"/>
                        <w:i/>
                        <w:kern w:val="2"/>
                        <w:sz w:val="32"/>
                        <w:szCs w:val="32"/>
                        <w:highlight w:val="none"/>
                        <w:lang w:val="en-US" w:bidi="ar-SA"/>
                      </w:rPr>
                    </m:ctrlPr>
                  </m:sSubPr>
                  <m:e>
                    <m:r>
                      <m:rPr/>
                      <w:rPr>
                        <w:rFonts w:hint="default" w:ascii="DejaVu Math TeX Gyre" w:hAnsi="DejaVu Math TeX Gyre" w:cs="Times New Roman"/>
                        <w:kern w:val="2"/>
                        <w:sz w:val="32"/>
                        <w:szCs w:val="32"/>
                        <w:highlight w:val="none"/>
                        <w:lang w:val="en-US" w:bidi="ar-SA"/>
                      </w:rPr>
                      <m:t>ρ</m:t>
                    </m:r>
                    <m:ctrlPr>
                      <w:rPr>
                        <w:rFonts w:hint="default" w:ascii="DejaVu Math TeX Gyre" w:hAnsi="DejaVu Math TeX Gyre" w:cs="Times New Roman"/>
                        <w:i/>
                        <w:kern w:val="2"/>
                        <w:sz w:val="32"/>
                        <w:szCs w:val="32"/>
                        <w:highlight w:val="none"/>
                        <w:lang w:val="en-US" w:bidi="ar-SA"/>
                      </w:rPr>
                    </m:ctrlPr>
                  </m:e>
                  <m:sub>
                    <m:r>
                      <m:rPr/>
                      <w:rPr>
                        <w:rFonts w:hint="default" w:ascii="DejaVu Math TeX Gyre" w:hAnsi="DejaVu Math TeX Gyre" w:cs="Times New Roman"/>
                        <w:kern w:val="2"/>
                        <w:sz w:val="32"/>
                        <w:szCs w:val="32"/>
                        <w:highlight w:val="none"/>
                        <w:lang w:val="en-US" w:eastAsia="zh-CN" w:bidi="ar-SA"/>
                      </w:rPr>
                      <m:t>i</m:t>
                    </m:r>
                    <m:ctrlPr>
                      <w:rPr>
                        <w:rFonts w:hint="default" w:ascii="DejaVu Math TeX Gyre" w:hAnsi="DejaVu Math TeX Gyre" w:cs="Times New Roman"/>
                        <w:i/>
                        <w:kern w:val="2"/>
                        <w:sz w:val="32"/>
                        <w:szCs w:val="32"/>
                        <w:highlight w:val="none"/>
                        <w:lang w:val="en-US" w:bidi="ar-SA"/>
                      </w:rPr>
                    </m:ctrlPr>
                  </m:sub>
                </m:sSub>
                <m:r>
                  <m:rPr/>
                  <w:rPr>
                    <w:rFonts w:hint="default" w:ascii="DejaVu Math TeX Gyre" w:hAnsi="DejaVu Math TeX Gyre" w:cs="Times New Roman"/>
                    <w:kern w:val="2"/>
                    <w:sz w:val="32"/>
                    <w:szCs w:val="32"/>
                    <w:highlight w:val="none"/>
                    <w:lang w:val="en-US" w:bidi="ar-SA"/>
                  </w:rPr>
                  <m:t>×</m:t>
                </m:r>
                <m:sSub>
                  <m:sSubPr>
                    <m:ctrlPr>
                      <w:rPr>
                        <w:rFonts w:hint="default" w:ascii="DejaVu Math TeX Gyre" w:hAnsi="DejaVu Math TeX Gyre" w:cs="Times New Roman"/>
                        <w:i/>
                        <w:kern w:val="2"/>
                        <w:sz w:val="32"/>
                        <w:szCs w:val="32"/>
                        <w:highlight w:val="none"/>
                        <w:lang w:val="en-US" w:bidi="ar-SA"/>
                      </w:rPr>
                    </m:ctrlPr>
                  </m:sSubPr>
                  <m:e>
                    <m:r>
                      <m:rPr/>
                      <w:rPr>
                        <w:rFonts w:hint="default" w:ascii="DejaVu Math TeX Gyre" w:hAnsi="DejaVu Math TeX Gyre" w:cs="Times New Roman"/>
                        <w:kern w:val="2"/>
                        <w:sz w:val="32"/>
                        <w:szCs w:val="32"/>
                        <w:highlight w:val="none"/>
                        <w:lang w:val="en-US" w:eastAsia="zh-CN" w:bidi="ar-SA"/>
                      </w:rPr>
                      <m:t>K</m:t>
                    </m:r>
                    <m:ctrlPr>
                      <w:rPr>
                        <w:rFonts w:hint="default" w:ascii="DejaVu Math TeX Gyre" w:hAnsi="DejaVu Math TeX Gyre" w:cs="Times New Roman"/>
                        <w:i/>
                        <w:kern w:val="2"/>
                        <w:sz w:val="32"/>
                        <w:szCs w:val="32"/>
                        <w:highlight w:val="none"/>
                        <w:lang w:val="en-US" w:bidi="ar-SA"/>
                      </w:rPr>
                    </m:ctrlPr>
                  </m:e>
                  <m:sub>
                    <m:r>
                      <m:rPr/>
                      <w:rPr>
                        <w:rFonts w:hint="default" w:ascii="DejaVu Math TeX Gyre" w:hAnsi="DejaVu Math TeX Gyre" w:cs="Times New Roman"/>
                        <w:kern w:val="2"/>
                        <w:sz w:val="32"/>
                        <w:szCs w:val="32"/>
                        <w:highlight w:val="none"/>
                        <w:lang w:val="en-US" w:eastAsia="zh-CN" w:bidi="ar-SA"/>
                      </w:rPr>
                      <m:t>i</m:t>
                    </m:r>
                    <m:ctrlPr>
                      <w:rPr>
                        <w:rFonts w:hint="default" w:ascii="DejaVu Math TeX Gyre" w:hAnsi="DejaVu Math TeX Gyre" w:cs="Times New Roman"/>
                        <w:i/>
                        <w:kern w:val="2"/>
                        <w:sz w:val="32"/>
                        <w:szCs w:val="32"/>
                        <w:highlight w:val="none"/>
                        <w:lang w:val="en-US" w:bidi="ar-SA"/>
                      </w:rPr>
                    </m:ctrlPr>
                  </m:sub>
                </m:sSub>
                <m:ctrlPr>
                  <w:rPr>
                    <w:rFonts w:hint="default" w:ascii="DejaVu Math TeX Gyre" w:hAnsi="DejaVu Math TeX Gyre" w:cs="Times New Roman"/>
                    <w:i/>
                    <w:kern w:val="2"/>
                    <w:sz w:val="32"/>
                    <w:szCs w:val="32"/>
                    <w:highlight w:val="none"/>
                    <w:lang w:val="en-US" w:bidi="ar-SA"/>
                  </w:rPr>
                </m:ctrlPr>
              </m:e>
            </m:d>
            <m:ctrlPr>
              <w:rPr>
                <w:rFonts w:hint="default" w:ascii="DejaVu Math TeX Gyre" w:hAnsi="DejaVu Math TeX Gyre" w:cs="Times New Roman"/>
                <w:i/>
                <w:kern w:val="2"/>
                <w:sz w:val="32"/>
                <w:szCs w:val="32"/>
                <w:highlight w:val="none"/>
                <w:lang w:val="en-US" w:bidi="ar-SA"/>
              </w:rPr>
            </m:ctrlPr>
          </m:e>
        </m:nary>
      </m:oMath>
    </w:p>
    <w:p w14:paraId="24003F19">
      <w:pPr>
        <w:numPr>
          <w:ilvl w:val="-1"/>
          <w:numId w:val="0"/>
        </w:numPr>
        <w:spacing w:line="560" w:lineRule="exact"/>
        <w:ind w:left="0" w:firstLine="616" w:firstLineChars="200"/>
        <w:rPr>
          <w:rFonts w:hint="default" w:ascii="Times New Roman" w:hAnsi="Times New Roman" w:eastAsia="仿宋_GB2312" w:cs="Times New Roman"/>
          <w:spacing w:val="-6"/>
          <w:sz w:val="32"/>
          <w:szCs w:val="32"/>
          <w:highlight w:val="none"/>
        </w:rPr>
      </w:pPr>
      <w:r>
        <w:rPr>
          <w:rFonts w:hint="default" w:ascii="Times New Roman" w:hAnsi="Times New Roman" w:eastAsia="仿宋_GB2312" w:cs="Times New Roman"/>
          <w:spacing w:val="-6"/>
          <w:sz w:val="32"/>
          <w:szCs w:val="32"/>
          <w:highlight w:val="none"/>
        </w:rPr>
        <w:t>其中，</w:t>
      </w:r>
      <m:oMath>
        <m:r>
          <m:rPr>
            <m:sty m:val="p"/>
          </m:rPr>
          <w:rPr>
            <w:rFonts w:hint="default" w:ascii="DejaVu Math TeX Gyre" w:hAnsi="DejaVu Math TeX Gyre" w:eastAsia="仿宋_GB2312" w:cs="Times New Roman"/>
            <w:spacing w:val="-6"/>
            <w:kern w:val="2"/>
            <w:sz w:val="32"/>
            <w:szCs w:val="32"/>
            <w:highlight w:val="none"/>
            <w:lang w:val="en-US" w:eastAsia="zh-CN" w:bidi="ar-SA"/>
          </w:rPr>
          <m:t>n</m:t>
        </m:r>
      </m:oMath>
      <w:r>
        <w:rPr>
          <w:rFonts w:hint="default" w:ascii="Times New Roman" w:hAnsi="Times New Roman" w:eastAsia="仿宋_GB2312" w:cs="Times New Roman"/>
          <w:spacing w:val="-6"/>
          <w:sz w:val="32"/>
          <w:szCs w:val="32"/>
          <w:highlight w:val="none"/>
        </w:rPr>
        <w:t>为每月调频市场的交易周期数，</w:t>
      </w:r>
      <w:r>
        <w:rPr>
          <w:rFonts w:hint="default" w:ascii="Times New Roman" w:hAnsi="Times New Roman" w:eastAsia="仿宋_GB2312" w:cs="Times New Roman"/>
          <w:spacing w:val="-6"/>
          <w:sz w:val="32"/>
          <w:szCs w:val="32"/>
          <w:highlight w:val="none"/>
        </w:rPr>
        <w:fldChar w:fldCharType="begin"/>
      </w:r>
      <w:r>
        <w:rPr>
          <w:rFonts w:hint="default" w:ascii="Times New Roman" w:hAnsi="Times New Roman" w:eastAsia="仿宋_GB2312" w:cs="Times New Roman"/>
          <w:spacing w:val="-6"/>
          <w:sz w:val="32"/>
          <w:szCs w:val="32"/>
          <w:highlight w:val="none"/>
        </w:rPr>
        <w:instrText xml:space="preserve"> QUOTE </w:instrText>
      </w:r>
      <w:r>
        <w:rPr>
          <w:rFonts w:hint="default" w:ascii="Times New Roman" w:hAnsi="Times New Roman" w:cs="Times New Roman"/>
          <w:spacing w:val="-6"/>
          <w:position w:val="-17"/>
          <w:highlight w:val="none"/>
        </w:rPr>
        <w:pict>
          <v:shape id="_x0000_i1036" o:spt="75" type="#_x0000_t75" style="height:27.75pt;width:1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defaultTabStop w:val=&quot;4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commondata&quot; w:val=&quot;eyJoZGlkIjoiZmMzZmYxMzgwMjU3MGYyNjU4NWViMjZmM2E0OWYxN2YifQ==&quot;/&gt;&lt;/w:docVars&gt;&lt;wsp:rsids&gt;&lt;wsp:rsidRoot wsp:val=&quot;00A73934&quot;/&gt;&lt;wsp:rsid wsp:val=&quot;97EB6E95&quot;/&gt;&lt;wsp:rsid wsp:val=&quot;9FEE9065&quot;/&gt;&lt;wsp:rsid wsp:val=&quot;AF7FCFFD&quot;/&gt;&lt;wsp:rsid wsp:val=&quot;BFF50077&quot;/&gt;&lt;wsp:rsid wsp:val=&quot;CFDB09C4&quot;/&gt;&lt;wsp:rsid wsp:val=&quot;ECBF9E7F&quot;/&gt;&lt;wsp:rsid wsp:val=&quot;F2F7FB77&quot;/&gt;&lt;wsp:rsid wsp:val=&quot;F7EB717B&quot;/&gt;&lt;wsp:rsid wsp:val=&quot;F7F2624E&quot;/&gt;&lt;wsp:rsid wsp:val=&quot;FCEFF471&quot;/&gt;&lt;wsp:rsid wsp:val=&quot;FCFFA06C&quot;/&gt;&lt;wsp:rsid wsp:val=&quot;FF9F8394&quot;/&gt;&lt;wsp:rsid wsp:val=&quot;00001A01&quot;/&gt;&lt;wsp:rsid wsp:val=&quot;000120AF&quot;/&gt;&lt;wsp:rsid wsp:val=&quot;00013B2B&quot;/&gt;&lt;wsp:rsid wsp:val=&quot;00015089&quot;/&gt;&lt;wsp:rsid wsp:val=&quot;00015F01&quot;/&gt;&lt;wsp:rsid wsp:val=&quot;000248CC&quot;/&gt;&lt;wsp:rsid wsp:val=&quot;00024F33&quot;/&gt;&lt;wsp:rsid wsp:val=&quot;00034AF6&quot;/&gt;&lt;wsp:rsid wsp:val=&quot;00041F93&quot;/&gt;&lt;wsp:rsid wsp:val=&quot;0006339D&quot;/&gt;&lt;wsp:rsid wsp:val=&quot;00063DEB&quot;/&gt;&lt;wsp:rsid wsp:val=&quot;00067D2E&quot;/&gt;&lt;wsp:rsid wsp:val=&quot;00080A48&quot;/&gt;&lt;wsp:rsid wsp:val=&quot;000829B2&quot;/&gt;&lt;wsp:rsid wsp:val=&quot;000849EE&quot;/&gt;&lt;wsp:rsid wsp:val=&quot;000854B4&quot;/&gt;&lt;wsp:rsid wsp:val=&quot;0008564E&quot;/&gt;&lt;wsp:rsid wsp:val=&quot;00086414&quot;/&gt;&lt;wsp:rsid wsp:val=&quot;00086493&quot;/&gt;&lt;wsp:rsid wsp:val=&quot;0009004C&quot;/&gt;&lt;wsp:rsid wsp:val=&quot;000A4F94&quot;/&gt;&lt;wsp:rsid wsp:val=&quot;000B4870&quot;/&gt;&lt;wsp:rsid wsp:val=&quot;000B5F92&quot;/&gt;&lt;wsp:rsid wsp:val=&quot;000C59F5&quot;/&gt;&lt;wsp:rsid wsp:val=&quot;000D553D&quot;/&gt;&lt;wsp:rsid wsp:val=&quot;000E1283&quot;/&gt;&lt;wsp:rsid wsp:val=&quot;000F259B&quot;/&gt;&lt;wsp:rsid wsp:val=&quot;000F52CF&quot;/&gt;&lt;wsp:rsid wsp:val=&quot;00104DCE&quot;/&gt;&lt;wsp:rsid wsp:val=&quot;001056DF&quot;/&gt;&lt;wsp:rsid wsp:val=&quot;00107EBC&quot;/&gt;&lt;wsp:rsid wsp:val=&quot;00117743&quot;/&gt;&lt;wsp:rsid wsp:val=&quot;00130DD2&quot;/&gt;&lt;wsp:rsid wsp:val=&quot;0013725A&quot;/&gt;&lt;wsp:rsid wsp:val=&quot;00142B6E&quot;/&gt;&lt;wsp:rsid wsp:val=&quot;001431B3&quot;/&gt;&lt;wsp:rsid wsp:val=&quot;00144C0C&quot;/&gt;&lt;wsp:rsid wsp:val=&quot;00144FAC&quot;/&gt;&lt;wsp:rsid wsp:val=&quot;00147D54&quot;/&gt;&lt;wsp:rsid wsp:val=&quot;00156BF2&quot;/&gt;&lt;wsp:rsid wsp:val=&quot;00166CF1&quot;/&gt;&lt;wsp:rsid wsp:val=&quot;001818CE&quot;/&gt;&lt;wsp:rsid wsp:val=&quot;00181C85&quot;/&gt;&lt;wsp:rsid wsp:val=&quot;001915A2&quot;/&gt;&lt;wsp:rsid wsp:val=&quot;001963E2&quot;/&gt;&lt;wsp:rsid wsp:val=&quot;001A3C39&quot;/&gt;&lt;wsp:rsid wsp:val=&quot;001A4843&quot;/&gt;&lt;wsp:rsid wsp:val=&quot;001C4593&quot;/&gt;&lt;wsp:rsid wsp:val=&quot;001D7123&quot;/&gt;&lt;wsp:rsid wsp:val=&quot;001E373E&quot;/&gt;&lt;wsp:rsid wsp:val=&quot;001E3B89&quot;/&gt;&lt;wsp:rsid wsp:val=&quot;001E4C80&quot;/&gt;&lt;wsp:rsid wsp:val=&quot;001F17C0&quot;/&gt;&lt;wsp:rsid wsp:val=&quot;001F4F77&quot;/&gt;&lt;wsp:rsid wsp:val=&quot;001F7B52&quot;/&gt;&lt;wsp:rsid wsp:val=&quot;00207DA9&quot;/&gt;&lt;wsp:rsid wsp:val=&quot;00210362&quot;/&gt;&lt;wsp:rsid wsp:val=&quot;00210E84&quot;/&gt;&lt;wsp:rsid wsp:val=&quot;00216262&quot;/&gt;&lt;wsp:rsid wsp:val=&quot;00220953&quot;/&gt;&lt;wsp:rsid wsp:val=&quot;00221F78&quot;/&gt;&lt;wsp:rsid wsp:val=&quot;00231B5E&quot;/&gt;&lt;wsp:rsid wsp:val=&quot;00234DD4&quot;/&gt;&lt;wsp:rsid wsp:val=&quot;00240EB3&quot;/&gt;&lt;wsp:rsid wsp:val=&quot;00244A9E&quot;/&gt;&lt;wsp:rsid wsp:val=&quot;002535CB&quot;/&gt;&lt;wsp:rsid wsp:val=&quot;002553A0&quot;/&gt;&lt;wsp:rsid wsp:val=&quot;00255E3E&quot;/&gt;&lt;wsp:rsid wsp:val=&quot;00262268&quot;/&gt;&lt;wsp:rsid wsp:val=&quot;00263C88&quot;/&gt;&lt;wsp:rsid wsp:val=&quot;00265119&quot;/&gt;&lt;wsp:rsid wsp:val=&quot;00266872&quot;/&gt;&lt;wsp:rsid wsp:val=&quot;002672FC&quot;/&gt;&lt;wsp:rsid wsp:val=&quot;002714C2&quot;/&gt;&lt;wsp:rsid wsp:val=&quot;00271D3D&quot;/&gt;&lt;wsp:rsid wsp:val=&quot;00280F91&quot;/&gt;&lt;wsp:rsid wsp:val=&quot;0028546C&quot;/&gt;&lt;wsp:rsid wsp:val=&quot;00287560&quot;/&gt;&lt;wsp:rsid wsp:val=&quot;00294092&quot;/&gt;&lt;wsp:rsid wsp:val=&quot;002A5B40&quot;/&gt;&lt;wsp:rsid wsp:val=&quot;002A7541&quot;/&gt;&lt;wsp:rsid wsp:val=&quot;002B504A&quot;/&gt;&lt;wsp:rsid wsp:val=&quot;002B799D&quot;/&gt;&lt;wsp:rsid wsp:val=&quot;002C15A2&quot;/&gt;&lt;wsp:rsid wsp:val=&quot;002C6C7C&quot;/&gt;&lt;wsp:rsid wsp:val=&quot;002D06C8&quot;/&gt;&lt;wsp:rsid wsp:val=&quot;002D1559&quot;/&gt;&lt;wsp:rsid wsp:val=&quot;002D2413&quot;/&gt;&lt;wsp:rsid wsp:val=&quot;002D265C&quot;/&gt;&lt;wsp:rsid wsp:val=&quot;002E12D0&quot;/&gt;&lt;wsp:rsid wsp:val=&quot;002E7EAC&quot;/&gt;&lt;wsp:rsid wsp:val=&quot;002F0167&quot;/&gt;&lt;wsp:rsid wsp:val=&quot;002F5B09&quot;/&gt;&lt;wsp:rsid wsp:val=&quot;003006A5&quot;/&gt;&lt;wsp:rsid wsp:val=&quot;00301864&quot;/&gt;&lt;wsp:rsid wsp:val=&quot;00304C4C&quot;/&gt;&lt;wsp:rsid wsp:val=&quot;00307B31&quot;/&gt;&lt;wsp:rsid wsp:val=&quot;00307FF2&quot;/&gt;&lt;wsp:rsid wsp:val=&quot;00311E29&quot;/&gt;&lt;wsp:rsid wsp:val=&quot;00313295&quot;/&gt;&lt;wsp:rsid wsp:val=&quot;003166A2&quot;/&gt;&lt;wsp:rsid wsp:val=&quot;00316ECB&quot;/&gt;&lt;wsp:rsid wsp:val=&quot;00321E78&quot;/&gt;&lt;wsp:rsid wsp:val=&quot;003228A3&quot;/&gt;&lt;wsp:rsid wsp:val=&quot;00322C18&quot;/&gt;&lt;wsp:rsid wsp:val=&quot;0033038A&quot;/&gt;&lt;wsp:rsid wsp:val=&quot;003320AC&quot;/&gt;&lt;wsp:rsid wsp:val=&quot;00343AD7&quot;/&gt;&lt;wsp:rsid wsp:val=&quot;0034560A&quot;/&gt;&lt;wsp:rsid wsp:val=&quot;00351C79&quot;/&gt;&lt;wsp:rsid wsp:val=&quot;0035268F&quot;/&gt;&lt;wsp:rsid wsp:val=&quot;00352F27&quot;/&gt;&lt;wsp:rsid wsp:val=&quot;00353611&quot;/&gt;&lt;wsp:rsid wsp:val=&quot;00357C2A&quot;/&gt;&lt;wsp:rsid wsp:val=&quot;00360767&quot;/&gt;&lt;wsp:rsid wsp:val=&quot;00377CE5&quot;/&gt;&lt;wsp:rsid wsp:val=&quot;00381944&quot;/&gt;&lt;wsp:rsid wsp:val=&quot;0038266F&quot;/&gt;&lt;wsp:rsid wsp:val=&quot;00385171&quot;/&gt;&lt;wsp:rsid wsp:val=&quot;0039014A&quot;/&gt;&lt;wsp:rsid wsp:val=&quot;00397F02&quot;/&gt;&lt;wsp:rsid wsp:val=&quot;003A182D&quot;/&gt;&lt;wsp:rsid wsp:val=&quot;003A1B49&quot;/&gt;&lt;wsp:rsid wsp:val=&quot;003A42C0&quot;/&gt;&lt;wsp:rsid wsp:val=&quot;003A506C&quot;/&gt;&lt;wsp:rsid wsp:val=&quot;003A58A6&quot;/&gt;&lt;wsp:rsid wsp:val=&quot;003B637D&quot;/&gt;&lt;wsp:rsid wsp:val=&quot;003B6771&quot;/&gt;&lt;wsp:rsid wsp:val=&quot;003B699B&quot;/&gt;&lt;wsp:rsid wsp:val=&quot;003C0FF6&quot;/&gt;&lt;wsp:rsid wsp:val=&quot;003C2D09&quot;/&gt;&lt;wsp:rsid wsp:val=&quot;003C5400&quot;/&gt;&lt;wsp:rsid wsp:val=&quot;003D5401&quot;/&gt;&lt;wsp:rsid wsp:val=&quot;003E3504&quot;/&gt;&lt;wsp:rsid wsp:val=&quot;003F3C73&quot;/&gt;&lt;wsp:rsid wsp:val=&quot;003F70ED&quot;/&gt;&lt;wsp:rsid wsp:val=&quot;004001F9&quot;/&gt;&lt;wsp:rsid wsp:val=&quot;00403667&quot;/&gt;&lt;wsp:rsid wsp:val=&quot;00414ABC&quot;/&gt;&lt;wsp:rsid wsp:val=&quot;004305A4&quot;/&gt;&lt;wsp:rsid wsp:val=&quot;00442806&quot;/&gt;&lt;wsp:rsid wsp:val=&quot;004435FB&quot;/&gt;&lt;wsp:rsid wsp:val=&quot;004448E7&quot;/&gt;&lt;wsp:rsid wsp:val=&quot;00444D39&quot;/&gt;&lt;wsp:rsid wsp:val=&quot;004454DF&quot;/&gt;&lt;wsp:rsid wsp:val=&quot;00452E52&quot;/&gt;&lt;wsp:rsid wsp:val=&quot;00457F5A&quot;/&gt;&lt;wsp:rsid wsp:val=&quot;0046002D&quot;/&gt;&lt;wsp:rsid wsp:val=&quot;0048074E&quot;/&gt;&lt;wsp:rsid wsp:val=&quot;0049125C&quot;/&gt;&lt;wsp:rsid wsp:val=&quot;00494856&quot;/&gt;&lt;wsp:rsid wsp:val=&quot;004A1456&quot;/&gt;&lt;wsp:rsid wsp:val=&quot;004A29BF&quot;/&gt;&lt;wsp:rsid wsp:val=&quot;004B1C22&quot;/&gt;&lt;wsp:rsid wsp:val=&quot;004B2FC6&quot;/&gt;&lt;wsp:rsid wsp:val=&quot;004C4F59&quot;/&gt;&lt;wsp:rsid wsp:val=&quot;004C7FDF&quot;/&gt;&lt;wsp:rsid wsp:val=&quot;004D485D&quot;/&gt;&lt;wsp:rsid wsp:val=&quot;004E2401&quot;/&gt;&lt;wsp:rsid wsp:val=&quot;004E3AD1&quot;/&gt;&lt;wsp:rsid wsp:val=&quot;004F17C2&quot;/&gt;&lt;wsp:rsid wsp:val=&quot;004F2F99&quot;/&gt;&lt;wsp:rsid wsp:val=&quot;004F342C&quot;/&gt;&lt;wsp:rsid wsp:val=&quot;004F412D&quot;/&gt;&lt;wsp:rsid wsp:val=&quot;004F5255&quot;/&gt;&lt;wsp:rsid wsp:val=&quot;004F6D13&quot;/&gt;&lt;wsp:rsid wsp:val=&quot;004F7492&quot;/&gt;&lt;wsp:rsid wsp:val=&quot;005027D1&quot;/&gt;&lt;wsp:rsid wsp:val=&quot;005048F3&quot;/&gt;&lt;wsp:rsid wsp:val=&quot;00507212&quot;/&gt;&lt;wsp:rsid wsp:val=&quot;005141CE&quot;/&gt;&lt;wsp:rsid wsp:val=&quot;00520D90&quot;/&gt;&lt;wsp:rsid wsp:val=&quot;00521834&quot;/&gt;&lt;wsp:rsid wsp:val=&quot;00525F50&quot;/&gt;&lt;wsp:rsid wsp:val=&quot;00530BE5&quot;/&gt;&lt;wsp:rsid wsp:val=&quot;005370CA&quot;/&gt;&lt;wsp:rsid wsp:val=&quot;00545265&quot;/&gt;&lt;wsp:rsid wsp:val=&quot;005507B4&quot;/&gt;&lt;wsp:rsid wsp:val=&quot;00550DA5&quot;/&gt;&lt;wsp:rsid wsp:val=&quot;00555128&quot;/&gt;&lt;wsp:rsid wsp:val=&quot;00556046&quot;/&gt;&lt;wsp:rsid wsp:val=&quot;005565BF&quot;/&gt;&lt;wsp:rsid wsp:val=&quot;005607EA&quot;/&gt;&lt;wsp:rsid wsp:val=&quot;00565D23&quot;/&gt;&lt;wsp:rsid wsp:val=&quot;005727EE&quot;/&gt;&lt;wsp:rsid wsp:val=&quot;0057491D&quot;/&gt;&lt;wsp:rsid wsp:val=&quot;00590B9E&quot;/&gt;&lt;wsp:rsid wsp:val=&quot;00590E12&quot;/&gt;&lt;wsp:rsid wsp:val=&quot;005A787F&quot;/&gt;&lt;wsp:rsid wsp:val=&quot;005B0D01&quot;/&gt;&lt;wsp:rsid wsp:val=&quot;005B21AC&quot;/&gt;&lt;wsp:rsid wsp:val=&quot;005B2B9A&quot;/&gt;&lt;wsp:rsid wsp:val=&quot;005B42C4&quot;/&gt;&lt;wsp:rsid wsp:val=&quot;005C512A&quot;/&gt;&lt;wsp:rsid wsp:val=&quot;005C525C&quot;/&gt;&lt;wsp:rsid wsp:val=&quot;005C6F07&quot;/&gt;&lt;wsp:rsid wsp:val=&quot;005D5C9C&quot;/&gt;&lt;wsp:rsid wsp:val=&quot;005E6464&quot;/&gt;&lt;wsp:rsid wsp:val=&quot;00601F38&quot;/&gt;&lt;wsp:rsid wsp:val=&quot;00603196&quot;/&gt;&lt;wsp:rsid wsp:val=&quot;0061575D&quot;/&gt;&lt;wsp:rsid wsp:val=&quot;00621FA4&quot;/&gt;&lt;wsp:rsid wsp:val=&quot;00623AB2&quot;/&gt;&lt;wsp:rsid wsp:val=&quot;00630679&quot;/&gt;&lt;wsp:rsid wsp:val=&quot;00632456&quot;/&gt;&lt;wsp:rsid wsp:val=&quot;0063507E&quot;/&gt;&lt;wsp:rsid wsp:val=&quot;00635BF5&quot;/&gt;&lt;wsp:rsid wsp:val=&quot;006378F3&quot;/&gt;&lt;wsp:rsid wsp:val=&quot;0064055D&quot;/&gt;&lt;wsp:rsid wsp:val=&quot;0064443E&quot;/&gt;&lt;wsp:rsid wsp:val=&quot;00651A99&quot;/&gt;&lt;wsp:rsid wsp:val=&quot;00651CDC&quot;/&gt;&lt;wsp:rsid wsp:val=&quot;0065321E&quot;/&gt;&lt;wsp:rsid wsp:val=&quot;00653C55&quot;/&gt;&lt;wsp:rsid wsp:val=&quot;006565C2&quot;/&gt;&lt;wsp:rsid wsp:val=&quot;00656F71&quot;/&gt;&lt;wsp:rsid wsp:val=&quot;006665F3&quot;/&gt;&lt;wsp:rsid wsp:val=&quot;0067239B&quot;/&gt;&lt;wsp:rsid wsp:val=&quot;00674C6D&quot;/&gt;&lt;wsp:rsid wsp:val=&quot;006815F0&quot;/&gt;&lt;wsp:rsid wsp:val=&quot;0068555B&quot;/&gt;&lt;wsp:rsid wsp:val=&quot;00690CA6&quot;/&gt;&lt;wsp:rsid wsp:val=&quot;00693AB4&quot;/&gt;&lt;wsp:rsid wsp:val=&quot;006A477C&quot;/&gt;&lt;wsp:rsid wsp:val=&quot;006B1329&quot;/&gt;&lt;wsp:rsid wsp:val=&quot;006B7AB7&quot;/&gt;&lt;wsp:rsid wsp:val=&quot;006C2BFE&quot;/&gt;&lt;wsp:rsid wsp:val=&quot;006C483C&quot;/&gt;&lt;wsp:rsid wsp:val=&quot;006C4B9A&quot;/&gt;&lt;wsp:rsid wsp:val=&quot;006C4D81&quot;/&gt;&lt;wsp:rsid wsp:val=&quot;006D54B2&quot;/&gt;&lt;wsp:rsid wsp:val=&quot;006E6991&quot;/&gt;&lt;wsp:rsid wsp:val=&quot;006F0522&quot;/&gt;&lt;wsp:rsid wsp:val=&quot;006F1EA5&quot;/&gt;&lt;wsp:rsid wsp:val=&quot;006F2F2A&quot;/&gt;&lt;wsp:rsid wsp:val=&quot;007020EF&quot;/&gt;&lt;wsp:rsid wsp:val=&quot;00702289&quot;/&gt;&lt;wsp:rsid wsp:val=&quot;00725200&quot;/&gt;&lt;wsp:rsid wsp:val=&quot;00732055&quot;/&gt;&lt;wsp:rsid wsp:val=&quot;00743DF5&quot;/&gt;&lt;wsp:rsid wsp:val=&quot;007508FE&quot;/&gt;&lt;wsp:rsid wsp:val=&quot;00753467&quot;/&gt;&lt;wsp:rsid wsp:val=&quot;007566F6&quot;/&gt;&lt;wsp:rsid wsp:val=&quot;00762B12&quot;/&gt;&lt;wsp:rsid wsp:val=&quot;00764219&quot;/&gt;&lt;wsp:rsid wsp:val=&quot;00765523&quot;/&gt;&lt;wsp:rsid wsp:val=&quot;00771F78&quot;/&gt;&lt;wsp:rsid wsp:val=&quot;00776FFB&quot;/&gt;&lt;wsp:rsid wsp:val=&quot;007830D7&quot;/&gt;&lt;wsp:rsid wsp:val=&quot;00783818&quot;/&gt;&lt;wsp:rsid wsp:val=&quot;00791519&quot;/&gt;&lt;wsp:rsid wsp:val=&quot;007924D5&quot;/&gt;&lt;wsp:rsid wsp:val=&quot;00793582&quot;/&gt;&lt;wsp:rsid wsp:val=&quot;007A384D&quot;/&gt;&lt;wsp:rsid wsp:val=&quot;007A5992&quot;/&gt;&lt;wsp:rsid wsp:val=&quot;007A68BA&quot;/&gt;&lt;wsp:rsid wsp:val=&quot;007B4BC1&quot;/&gt;&lt;wsp:rsid wsp:val=&quot;007C026A&quot;/&gt;&lt;wsp:rsid wsp:val=&quot;007C5667&quot;/&gt;&lt;wsp:rsid wsp:val=&quot;007C645F&quot;/&gt;&lt;wsp:rsid wsp:val=&quot;007C6E8F&quot;/&gt;&lt;wsp:rsid wsp:val=&quot;007D5DEB&quot;/&gt;&lt;wsp:rsid wsp:val=&quot;007E04DC&quot;/&gt;&lt;wsp:rsid wsp:val=&quot;007E6F38&quot;/&gt;&lt;wsp:rsid wsp:val=&quot;007F0923&quot;/&gt;&lt;wsp:rsid wsp:val=&quot;007F1D37&quot;/&gt;&lt;wsp:rsid wsp:val=&quot;007F2E0A&quot;/&gt;&lt;wsp:rsid wsp:val=&quot;0080015D&quot;/&gt;&lt;wsp:rsid wsp:val=&quot;00820CE8&quot;/&gt;&lt;wsp:rsid wsp:val=&quot;00821A2E&quot;/&gt;&lt;wsp:rsid wsp:val=&quot;0082487B&quot;/&gt;&lt;wsp:rsid wsp:val=&quot;00830C7D&quot;/&gt;&lt;wsp:rsid wsp:val=&quot;00837995&quot;/&gt;&lt;wsp:rsid wsp:val=&quot;00840799&quot;/&gt;&lt;wsp:rsid wsp:val=&quot;00850BFA&quot;/&gt;&lt;wsp:rsid wsp:val=&quot;00850CC1&quot;/&gt;&lt;wsp:rsid wsp:val=&quot;008548A4&quot;/&gt;&lt;wsp:rsid wsp:val=&quot;008628BF&quot;/&gt;&lt;wsp:rsid wsp:val=&quot;00876BCC&quot;/&gt;&lt;wsp:rsid wsp:val=&quot;00877FC4&quot;/&gt;&lt;wsp:rsid wsp:val=&quot;0088569C&quot;/&gt;&lt;wsp:rsid wsp:val=&quot;008861A6&quot;/&gt;&lt;wsp:rsid wsp:val=&quot;008A0AEE&quot;/&gt;&lt;wsp:rsid wsp:val=&quot;008A3441&quot;/&gt;&lt;wsp:rsid wsp:val=&quot;008B3BA7&quot;/&gt;&lt;wsp:rsid wsp:val=&quot;008B4614&quot;/&gt;&lt;wsp:rsid wsp:val=&quot;008B744A&quot;/&gt;&lt;wsp:rsid wsp:val=&quot;008C52DC&quot;/&gt;&lt;wsp:rsid wsp:val=&quot;008C5BC3&quot;/&gt;&lt;wsp:rsid wsp:val=&quot;008C78AA&quot;/&gt;&lt;wsp:rsid wsp:val=&quot;008C7EE4&quot;/&gt;&lt;wsp:rsid wsp:val=&quot;008E2558&quot;/&gt;&lt;wsp:rsid wsp:val=&quot;008E6BD0&quot;/&gt;&lt;wsp:rsid wsp:val=&quot;008F5670&quot;/&gt;&lt;wsp:rsid wsp:val=&quot;00900E2C&quot;/&gt;&lt;wsp:rsid wsp:val=&quot;0090245A&quot;/&gt;&lt;wsp:rsid wsp:val=&quot;00903F42&quot;/&gt;&lt;wsp:rsid wsp:val=&quot;009176F6&quot;/&gt;&lt;wsp:rsid wsp:val=&quot;009320ED&quot;/&gt;&lt;wsp:rsid wsp:val=&quot;00933722&quot;/&gt;&lt;wsp:rsid wsp:val=&quot;009353EE&quot;/&gt;&lt;wsp:rsid wsp:val=&quot;009362AC&quot;/&gt;&lt;wsp:rsid wsp:val=&quot;00943AA8&quot;/&gt;&lt;wsp:rsid wsp:val=&quot;00950BFC&quot;/&gt;&lt;wsp:rsid wsp:val=&quot;00955857&quot;/&gt;&lt;wsp:rsid wsp:val=&quot;009618FF&quot;/&gt;&lt;wsp:rsid wsp:val=&quot;0097442F&quot;/&gt;&lt;wsp:rsid wsp:val=&quot;009745DD&quot;/&gt;&lt;wsp:rsid wsp:val=&quot;00985DB8&quot;/&gt;&lt;wsp:rsid wsp:val=&quot;00996626&quot;/&gt;&lt;wsp:rsid wsp:val=&quot;009A30F8&quot;/&gt;&lt;wsp:rsid wsp:val=&quot;009A3A3C&quot;/&gt;&lt;wsp:rsid wsp:val=&quot;009A5AFA&quot;/&gt;&lt;wsp:rsid wsp:val=&quot;009A7A31&quot;/&gt;&lt;wsp:rsid wsp:val=&quot;009B25BE&quot;/&gt;&lt;wsp:rsid wsp:val=&quot;009B4128&quot;/&gt;&lt;wsp:rsid wsp:val=&quot;009B49F1&quot;/&gt;&lt;wsp:rsid wsp:val=&quot;009C076E&quot;/&gt;&lt;wsp:rsid wsp:val=&quot;009C3789&quot;/&gt;&lt;wsp:rsid wsp:val=&quot;009C7142&quot;/&gt;&lt;wsp:rsid wsp:val=&quot;009C741E&quot;/&gt;&lt;wsp:rsid wsp:val=&quot;009D44BA&quot;/&gt;&lt;wsp:rsid wsp:val=&quot;009D52F1&quot;/&gt;&lt;wsp:rsid wsp:val=&quot;009E0E3A&quot;/&gt;&lt;wsp:rsid wsp:val=&quot;00A0014B&quot;/&gt;&lt;wsp:rsid wsp:val=&quot;00A04C19&quot;/&gt;&lt;wsp:rsid wsp:val=&quot;00A07C06&quot;/&gt;&lt;wsp:rsid wsp:val=&quot;00A16E86&quot;/&gt;&lt;wsp:rsid wsp:val=&quot;00A208D7&quot;/&gt;&lt;wsp:rsid wsp:val=&quot;00A214FA&quot;/&gt;&lt;wsp:rsid wsp:val=&quot;00A4091C&quot;/&gt;&lt;wsp:rsid wsp:val=&quot;00A40E10&quot;/&gt;&lt;wsp:rsid wsp:val=&quot;00A450DF&quot;/&gt;&lt;wsp:rsid wsp:val=&quot;00A475FD&quot;/&gt;&lt;wsp:rsid wsp:val=&quot;00A47834&quot;/&gt;&lt;wsp:rsid wsp:val=&quot;00A6463C&quot;/&gt;&lt;wsp:rsid wsp:val=&quot;00A73934&quot;/&gt;&lt;wsp:rsid wsp:val=&quot;00A7661F&quot;/&gt;&lt;wsp:rsid wsp:val=&quot;00A768A6&quot;/&gt;&lt;wsp:rsid wsp:val=&quot;00A80DA2&quot;/&gt;&lt;wsp:rsid wsp:val=&quot;00A84185&quot;/&gt;&lt;wsp:rsid wsp:val=&quot;00A9169C&quot;/&gt;&lt;wsp:rsid wsp:val=&quot;00A91EF8&quot;/&gt;&lt;wsp:rsid wsp:val=&quot;00A953D7&quot;/&gt;&lt;wsp:rsid wsp:val=&quot;00A95621&quot;/&gt;&lt;wsp:rsid wsp:val=&quot;00A96E33&quot;/&gt;&lt;wsp:rsid wsp:val=&quot;00AA50C3&quot;/&gt;&lt;wsp:rsid wsp:val=&quot;00AB3CD0&quot;/&gt;&lt;wsp:rsid wsp:val=&quot;00AB6003&quot;/&gt;&lt;wsp:rsid wsp:val=&quot;00AC5222&quot;/&gt;&lt;wsp:rsid wsp:val=&quot;00AD06E7&quot;/&gt;&lt;wsp:rsid wsp:val=&quot;00AD35E0&quot;/&gt;&lt;wsp:rsid wsp:val=&quot;00AD6632&quot;/&gt;&lt;wsp:rsid wsp:val=&quot;00AF2E22&quot;/&gt;&lt;wsp:rsid wsp:val=&quot;00B05443&quot;/&gt;&lt;wsp:rsid wsp:val=&quot;00B07251&quot;/&gt;&lt;wsp:rsid wsp:val=&quot;00B1702B&quot;/&gt;&lt;wsp:rsid wsp:val=&quot;00B24153&quot;/&gt;&lt;wsp:rsid wsp:val=&quot;00B322B5&quot;/&gt;&lt;wsp:rsid wsp:val=&quot;00B358A1&quot;/&gt;&lt;wsp:rsid wsp:val=&quot;00B3591C&quot;/&gt;&lt;wsp:rsid wsp:val=&quot;00B45984&quot;/&gt;&lt;wsp:rsid wsp:val=&quot;00B46122&quot;/&gt;&lt;wsp:rsid wsp:val=&quot;00B63AA6&quot;/&gt;&lt;wsp:rsid wsp:val=&quot;00B70CAF&quot;/&gt;&lt;wsp:rsid wsp:val=&quot;00B71959&quot;/&gt;&lt;wsp:rsid wsp:val=&quot;00B74CCB&quot;/&gt;&lt;wsp:rsid wsp:val=&quot;00B859F0&quot;/&gt;&lt;wsp:rsid wsp:val=&quot;00B915BE&quot;/&gt;&lt;wsp:rsid wsp:val=&quot;00B97E68&quot;/&gt;&lt;wsp:rsid wsp:val=&quot;00B97F18&quot;/&gt;&lt;wsp:rsid wsp:val=&quot;00BA49D7&quot;/&gt;&lt;wsp:rsid wsp:val=&quot;00BA4DDF&quot;/&gt;&lt;wsp:rsid wsp:val=&quot;00BB3BC3&quot;/&gt;&lt;wsp:rsid wsp:val=&quot;00BB6CB4&quot;/&gt;&lt;wsp:rsid wsp:val=&quot;00BB6F67&quot;/&gt;&lt;wsp:rsid wsp:val=&quot;00BC3C63&quot;/&gt;&lt;wsp:rsid wsp:val=&quot;00BD75FC&quot;/&gt;&lt;wsp:rsid wsp:val=&quot;00BE264D&quot;/&gt;&lt;wsp:rsid wsp:val=&quot;00BE4892&quot;/&gt;&lt;wsp:rsid wsp:val=&quot;00BE78FD&quot;/&gt;&lt;wsp:rsid wsp:val=&quot;00BF505A&quot;/&gt;&lt;wsp:rsid wsp:val=&quot;00BF5BED&quot;/&gt;&lt;wsp:rsid wsp:val=&quot;00BF70BE&quot;/&gt;&lt;wsp:rsid wsp:val=&quot;00C01150&quot;/&gt;&lt;wsp:rsid wsp:val=&quot;00C01860&quot;/&gt;&lt;wsp:rsid wsp:val=&quot;00C04A17&quot;/&gt;&lt;wsp:rsid wsp:val=&quot;00C064F5&quot;/&gt;&lt;wsp:rsid wsp:val=&quot;00C16E1D&quot;/&gt;&lt;wsp:rsid wsp:val=&quot;00C2195E&quot;/&gt;&lt;wsp:rsid wsp:val=&quot;00C2448D&quot;/&gt;&lt;wsp:rsid wsp:val=&quot;00C26626&quot;/&gt;&lt;wsp:rsid wsp:val=&quot;00C32CB6&quot;/&gt;&lt;wsp:rsid wsp:val=&quot;00C347B2&quot;/&gt;&lt;wsp:rsid wsp:val=&quot;00C36D2C&quot;/&gt;&lt;wsp:rsid wsp:val=&quot;00C4454A&quot;/&gt;&lt;wsp:rsid wsp:val=&quot;00C44886&quot;/&gt;&lt;wsp:rsid wsp:val=&quot;00C44A86&quot;/&gt;&lt;wsp:rsid wsp:val=&quot;00C456B9&quot;/&gt;&lt;wsp:rsid wsp:val=&quot;00C535C0&quot;/&gt;&lt;wsp:rsid wsp:val=&quot;00C54A96&quot;/&gt;&lt;wsp:rsid wsp:val=&quot;00C701C8&quot;/&gt;&lt;wsp:rsid wsp:val=&quot;00C82742&quot;/&gt;&lt;wsp:rsid wsp:val=&quot;00C847E4&quot;/&gt;&lt;wsp:rsid wsp:val=&quot;00C91EFD&quot;/&gt;&lt;wsp:rsid wsp:val=&quot;00C94575&quot;/&gt;&lt;wsp:rsid wsp:val=&quot;00C94B6D&quot;/&gt;&lt;wsp:rsid wsp:val=&quot;00C96E03&quot;/&gt;&lt;wsp:rsid wsp:val=&quot;00C971AC&quot;/&gt;&lt;wsp:rsid wsp:val=&quot;00CA0121&quot;/&gt;&lt;wsp:rsid wsp:val=&quot;00CA07CA&quot;/&gt;&lt;wsp:rsid wsp:val=&quot;00CA7B31&quot;/&gt;&lt;wsp:rsid wsp:val=&quot;00CB6F51&quot;/&gt;&lt;wsp:rsid wsp:val=&quot;00CC32BE&quot;/&gt;&lt;wsp:rsid wsp:val=&quot;00CD0CA5&quot;/&gt;&lt;wsp:rsid wsp:val=&quot;00CD0FF7&quot;/&gt;&lt;wsp:rsid wsp:val=&quot;00CD54B8&quot;/&gt;&lt;wsp:rsid wsp:val=&quot;00CD6670&quot;/&gt;&lt;wsp:rsid wsp:val=&quot;00CD69FB&quot;/&gt;&lt;wsp:rsid wsp:val=&quot;00CF13D5&quot;/&gt;&lt;wsp:rsid wsp:val=&quot;00CF6990&quot;/&gt;&lt;wsp:rsid wsp:val=&quot;00CF75C0&quot;/&gt;&lt;wsp:rsid wsp:val=&quot;00D02ABA&quot;/&gt;&lt;wsp:rsid wsp:val=&quot;00D06046&quot;/&gt;&lt;wsp:rsid wsp:val=&quot;00D10164&quot;/&gt;&lt;wsp:rsid wsp:val=&quot;00D10ACB&quot;/&gt;&lt;wsp:rsid wsp:val=&quot;00D20FF5&quot;/&gt;&lt;wsp:rsid wsp:val=&quot;00D327E9&quot;/&gt;&lt;wsp:rsid wsp:val=&quot;00D34B72&quot;/&gt;&lt;wsp:rsid wsp:val=&quot;00D35D7B&quot;/&gt;&lt;wsp:rsid wsp:val=&quot;00D378A8&quot;/&gt;&lt;wsp:rsid wsp:val=&quot;00D41E51&quot;/&gt;&lt;wsp:rsid wsp:val=&quot;00D42DB6&quot;/&gt;&lt;wsp:rsid wsp:val=&quot;00D4323F&quot;/&gt;&lt;wsp:rsid wsp:val=&quot;00D46BF3&quot;/&gt;&lt;wsp:rsid wsp:val=&quot;00D507CA&quot;/&gt;&lt;wsp:rsid wsp:val=&quot;00D512E2&quot;/&gt;&lt;wsp:rsid wsp:val=&quot;00D6141C&quot;/&gt;&lt;wsp:rsid wsp:val=&quot;00D62D0C&quot;/&gt;&lt;wsp:rsid wsp:val=&quot;00D63969&quot;/&gt;&lt;wsp:rsid wsp:val=&quot;00D6543A&quot;/&gt;&lt;wsp:rsid wsp:val=&quot;00D67E48&quot;/&gt;&lt;wsp:rsid wsp:val=&quot;00D90222&quot;/&gt;&lt;wsp:rsid wsp:val=&quot;00D93687&quot;/&gt;&lt;wsp:rsid wsp:val=&quot;00DC1A40&quot;/&gt;&lt;wsp:rsid wsp:val=&quot;00DC29E0&quot;/&gt;&lt;wsp:rsid wsp:val=&quot;00DC3D67&quot;/&gt;&lt;wsp:rsid wsp:val=&quot;00DC541E&quot;/&gt;&lt;wsp:rsid wsp:val=&quot;00DD4A56&quot;/&gt;&lt;wsp:rsid wsp:val=&quot;00DE0CBC&quot;/&gt;&lt;wsp:rsid wsp:val=&quot;00DE3347&quot;/&gt;&lt;wsp:rsid wsp:val=&quot;00DE56BC&quot;/&gt;&lt;wsp:rsid wsp:val=&quot;00DE6545&quot;/&gt;&lt;wsp:rsid wsp:val=&quot;00DE709F&quot;/&gt;&lt;wsp:rsid wsp:val=&quot;00DE7946&quot;/&gt;&lt;wsp:rsid wsp:val=&quot;00E1480B&quot;/&gt;&lt;wsp:rsid wsp:val=&quot;00E1572C&quot;/&gt;&lt;wsp:rsid wsp:val=&quot;00E2135A&quot;/&gt;&lt;wsp:rsid wsp:val=&quot;00E2409C&quot;/&gt;&lt;wsp:rsid wsp:val=&quot;00E27E7D&quot;/&gt;&lt;wsp:rsid wsp:val=&quot;00E32549&quot;/&gt;&lt;wsp:rsid wsp:val=&quot;00E36AD0&quot;/&gt;&lt;wsp:rsid wsp:val=&quot;00E40A26&quot;/&gt;&lt;wsp:rsid wsp:val=&quot;00E5282B&quot;/&gt;&lt;wsp:rsid wsp:val=&quot;00E55BD5&quot;/&gt;&lt;wsp:rsid wsp:val=&quot;00E61204&quot;/&gt;&lt;wsp:rsid wsp:val=&quot;00E635B2&quot;/&gt;&lt;wsp:rsid wsp:val=&quot;00E70C70&quot;/&gt;&lt;wsp:rsid wsp:val=&quot;00E74A08&quot;/&gt;&lt;wsp:rsid wsp:val=&quot;00E75C64&quot;/&gt;&lt;wsp:rsid wsp:val=&quot;00E829F9&quot;/&gt;&lt;wsp:rsid wsp:val=&quot;00E851E5&quot;/&gt;&lt;wsp:rsid wsp:val=&quot;00E868F7&quot;/&gt;&lt;wsp:rsid wsp:val=&quot;00E93B6E&quot;/&gt;&lt;wsp:rsid wsp:val=&quot;00E97676&quot;/&gt;&lt;wsp:rsid wsp:val=&quot;00EA18D8&quot;/&gt;&lt;wsp:rsid wsp:val=&quot;00EA5658&quot;/&gt;&lt;wsp:rsid wsp:val=&quot;00EA79B4&quot;/&gt;&lt;wsp:rsid wsp:val=&quot;00EB32E5&quot;/&gt;&lt;wsp:rsid wsp:val=&quot;00EB39AE&quot;/&gt;&lt;wsp:rsid wsp:val=&quot;00EB6F39&quot;/&gt;&lt;wsp:rsid wsp:val=&quot;00EB7A99&quot;/&gt;&lt;wsp:rsid wsp:val=&quot;00EC0999&quot;/&gt;&lt;wsp:rsid wsp:val=&quot;00EC7E77&quot;/&gt;&lt;wsp:rsid wsp:val=&quot;00ED120B&quot;/&gt;&lt;wsp:rsid wsp:val=&quot;00ED1734&quot;/&gt;&lt;wsp:rsid wsp:val=&quot;00ED4501&quot;/&gt;&lt;wsp:rsid wsp:val=&quot;00ED5490&quot;/&gt;&lt;wsp:rsid wsp:val=&quot;00EE1120&quot;/&gt;&lt;wsp:rsid wsp:val=&quot;00EE29E8&quot;/&gt;&lt;wsp:rsid wsp:val=&quot;00F01152&quot;/&gt;&lt;wsp:rsid wsp:val=&quot;00F0547E&quot;/&gt;&lt;wsp:rsid wsp:val=&quot;00F05C78&quot;/&gt;&lt;wsp:rsid wsp:val=&quot;00F12D6B&quot;/&gt;&lt;wsp:rsid wsp:val=&quot;00F2235D&quot;/&gt;&lt;wsp:rsid wsp:val=&quot;00F22BA4&quot;/&gt;&lt;wsp:rsid wsp:val=&quot;00F25A80&quot;/&gt;&lt;wsp:rsid wsp:val=&quot;00F25B47&quot;/&gt;&lt;wsp:rsid wsp:val=&quot;00F275BB&quot;/&gt;&lt;wsp:rsid wsp:val=&quot;00F32EEF&quot;/&gt;&lt;wsp:rsid wsp:val=&quot;00F35391&quot;/&gt;&lt;wsp:rsid wsp:val=&quot;00F43D28&quot;/&gt;&lt;wsp:rsid wsp:val=&quot;00F440F6&quot;/&gt;&lt;wsp:rsid wsp:val=&quot;00F443A0&quot;/&gt;&lt;wsp:rsid wsp:val=&quot;00F454B0&quot;/&gt;&lt;wsp:rsid wsp:val=&quot;00F51C62&quot;/&gt;&lt;wsp:rsid wsp:val=&quot;00F619A8&quot;/&gt;&lt;wsp:rsid wsp:val=&quot;00F61C5C&quot;/&gt;&lt;wsp:rsid wsp:val=&quot;00F6327E&quot;/&gt;&lt;wsp:rsid wsp:val=&quot;00F63ECC&quot;/&gt;&lt;wsp:rsid wsp:val=&quot;00F65A68&quot;/&gt;&lt;wsp:rsid wsp:val=&quot;00F676B6&quot;/&gt;&lt;wsp:rsid wsp:val=&quot;00F70A0E&quot;/&gt;&lt;wsp:rsid wsp:val=&quot;00F7700F&quot;/&gt;&lt;wsp:rsid wsp:val=&quot;00F820EF&quot;/&gt;&lt;wsp:rsid wsp:val=&quot;00F83F77&quot;/&gt;&lt;wsp:rsid wsp:val=&quot;00F87075&quot;/&gt;&lt;wsp:rsid wsp:val=&quot;00F91669&quot;/&gt;&lt;wsp:rsid wsp:val=&quot;00F975B0&quot;/&gt;&lt;wsp:rsid wsp:val=&quot;00FA4CA6&quot;/&gt;&lt;wsp:rsid wsp:val=&quot;00FA644E&quot;/&gt;&lt;wsp:rsid wsp:val=&quot;00FB2D09&quot;/&gt;&lt;wsp:rsid wsp:val=&quot;00FC08CA&quot;/&gt;&lt;wsp:rsid wsp:val=&quot;00FC315F&quot;/&gt;&lt;wsp:rsid wsp:val=&quot;00FC6256&quot;/&gt;&lt;wsp:rsid wsp:val=&quot;00FC685F&quot;/&gt;&lt;wsp:rsid wsp:val=&quot;00FD7080&quot;/&gt;&lt;wsp:rsid wsp:val=&quot;00FE0B3E&quot;/&gt;&lt;wsp:rsid wsp:val=&quot;00FE545C&quot;/&gt;&lt;wsp:rsid wsp:val=&quot;00FF13A5&quot;/&gt;&lt;wsp:rsid wsp:val=&quot;03A27153&quot;/&gt;&lt;wsp:rsid wsp:val=&quot;055A07CC&quot;/&gt;&lt;wsp:rsid wsp:val=&quot;073C18E4&quot;/&gt;&lt;wsp:rsid wsp:val=&quot;0D246DDE&quot;/&gt;&lt;wsp:rsid wsp:val=&quot;1BB80509&quot;/&gt;&lt;wsp:rsid wsp:val=&quot;2CFF86E1&quot;/&gt;&lt;wsp:rsid wsp:val=&quot;302A08F9&quot;/&gt;&lt;wsp:rsid wsp:val=&quot;33F450DA&quot;/&gt;&lt;wsp:rsid wsp:val=&quot;359655E3&quot;/&gt;&lt;wsp:rsid wsp:val=&quot;37F86462&quot;/&gt;&lt;wsp:rsid wsp:val=&quot;38FFA653&quot;/&gt;&lt;wsp:rsid wsp:val=&quot;3BE1586F&quot;/&gt;&lt;wsp:rsid wsp:val=&quot;3EEA0299&quot;/&gt;&lt;wsp:rsid wsp:val=&quot;45652FA6&quot;/&gt;&lt;wsp:rsid wsp:val=&quot;53C6298D&quot;/&gt;&lt;wsp:rsid wsp:val=&quot;5BF4F899&quot;/&gt;&lt;wsp:rsid wsp:val=&quot;5FC9BD6A&quot;/&gt;&lt;wsp:rsid wsp:val=&quot;5FD7AFE4&quot;/&gt;&lt;wsp:rsid wsp:val=&quot;64EF24CD&quot;/&gt;&lt;wsp:rsid wsp:val=&quot;6BA77437&quot;/&gt;&lt;wsp:rsid wsp:val=&quot;6FDBA708&quot;/&gt;&lt;wsp:rsid wsp:val=&quot;6FDD4143&quot;/&gt;&lt;wsp:rsid wsp:val=&quot;6FF37E36&quot;/&gt;&lt;wsp:rsid wsp:val=&quot;72D001F1&quot;/&gt;&lt;wsp:rsid wsp:val=&quot;7785150D&quot;/&gt;&lt;wsp:rsid wsp:val=&quot;77AD0495&quot;/&gt;&lt;wsp:rsid wsp:val=&quot;77DD3F44&quot;/&gt;&lt;wsp:rsid wsp:val=&quot;77FB024C&quot;/&gt;&lt;wsp:rsid wsp:val=&quot;7ADC982E&quot;/&gt;&lt;wsp:rsid wsp:val=&quot;7B9C784F&quot;/&gt;&lt;wsp:rsid wsp:val=&quot;7BCA621C&quot;/&gt;&lt;wsp:rsid wsp:val=&quot;7EE63BAE&quot;/&gt;&lt;wsp:rsid wsp:val=&quot;7FA9F8DE&quot;/&gt;&lt;wsp:rsid wsp:val=&quot;7FBD10CE&quot;/&gt;&lt;wsp:rsid wsp:val=&quot;7FEFC373&quot;/&gt;&lt;/wsp:rsids&gt;&lt;/w:docPr&gt;&lt;w:body&gt;&lt;wx:sect&gt;&lt;w:p wsp:rsidR=&quot;00000000&quot; wsp:rsidRDefault=&quot;009C741E&quot; wsp:rsidP=&quot;009C741E&quot;&gt;&lt;m:oMathPara&gt;&lt;m:oMath&gt;&lt;m:sSub&gt;&lt;m:sSubPr&gt;&lt;m:ctrlPr&gt;&lt;w:rPr&gt;&lt;w:rFonts w:ascii=&quot;Cambria Math&quot; w:h-ansi=&quot;Cambria Math&quot;/&gt;&lt;wx:font wx:val=&quot;Cambria Math&quot;/&gt;&lt;w:i/&gt;&lt;w:sz w:val=&quot;32&quot;/&gt;&lt;w:sz-cs w:val=&quot;40&quot;/&gt;&lt;/w:rPr&gt;&lt;/m:ctrlPr&gt;&lt;/m:sSubPr&gt;&lt;m:e&gt;&lt;m:r&gt;&lt;w:rPr&gt;&lt;w:rFonts w:ascii=&quot;Cambria Math&quot; w:h-ansi=&quot;Cambria Math&quot;/&gt;&lt;wx:font wx:val=&quot;Cambria Math&quot;/&gt;&lt;w:i/&gt;&lt;w:sz w:val=&quot;32&quot;/&gt;&lt;w:sz-cs w:val=&quot;40&quot;/&gt;&lt;/w:rPr&gt;&lt;m:t&gt;D&lt;/m:t&gt;&lt;/m:r&gt;&lt;/m:e&gt;&lt;m:sub&gt;&lt;m:r&gt;&lt;w:rPr&gt;&lt;w:rFonts w:ascii=&quot;Cambria Math&quot; w:h-ansi=&quot;Cambria Math&quot;/&gt;&lt;wx:font wx:val=&quot;Cambria Math&quot;/&gt;&lt;w:i/&gt;&lt;w:sz w:val=&quot;32&quot;/&gt;&lt;w:sz-cs w:val=&quot;40&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22" chromakey="#FFFFFF" o:title=""/>
            <o:lock v:ext="edit" aspectratio="t"/>
            <w10:wrap type="none"/>
            <w10:anchorlock/>
          </v:shape>
        </w:pict>
      </w:r>
      <w:r>
        <w:rPr>
          <w:rFonts w:hint="default" w:ascii="Times New Roman" w:hAnsi="Times New Roman" w:eastAsia="仿宋_GB2312" w:cs="Times New Roman"/>
          <w:spacing w:val="-6"/>
          <w:sz w:val="32"/>
          <w:szCs w:val="32"/>
          <w:highlight w:val="none"/>
        </w:rPr>
        <w:instrText xml:space="preserve"> </w:instrText>
      </w:r>
      <w:r>
        <w:rPr>
          <w:rFonts w:hint="default" w:ascii="Times New Roman" w:hAnsi="Times New Roman" w:eastAsia="仿宋_GB2312" w:cs="Times New Roman"/>
          <w:spacing w:val="-6"/>
          <w:sz w:val="32"/>
          <w:szCs w:val="32"/>
          <w:highlight w:val="none"/>
        </w:rPr>
        <w:fldChar w:fldCharType="separate"/>
      </w:r>
      <m:oMath>
        <m:sSub>
          <m:sSubPr>
            <m:ctrlPr>
              <w:rPr>
                <w:rFonts w:hint="default" w:ascii="DejaVu Math TeX Gyre" w:hAnsi="DejaVu Math TeX Gyre" w:cs="Times New Roman"/>
                <w:i/>
                <w:spacing w:val="-6"/>
                <w:kern w:val="2"/>
                <w:sz w:val="32"/>
                <w:szCs w:val="32"/>
                <w:highlight w:val="none"/>
                <w:lang w:val="en-US" w:bidi="ar-SA"/>
              </w:rPr>
            </m:ctrlPr>
          </m:sSubPr>
          <m:e>
            <m:r>
              <m:rPr/>
              <w:rPr>
                <w:rFonts w:hint="default" w:ascii="DejaVu Math TeX Gyre" w:hAnsi="DejaVu Math TeX Gyre" w:cs="Times New Roman"/>
                <w:spacing w:val="-6"/>
                <w:kern w:val="2"/>
                <w:sz w:val="32"/>
                <w:szCs w:val="32"/>
                <w:highlight w:val="none"/>
                <w:lang w:val="en-US" w:eastAsia="zh-CN" w:bidi="ar-SA"/>
              </w:rPr>
              <m:t>D</m:t>
            </m:r>
            <m:ctrlPr>
              <w:rPr>
                <w:rFonts w:hint="default" w:ascii="DejaVu Math TeX Gyre" w:hAnsi="DejaVu Math TeX Gyre" w:cs="Times New Roman"/>
                <w:i/>
                <w:spacing w:val="-6"/>
                <w:kern w:val="2"/>
                <w:sz w:val="32"/>
                <w:szCs w:val="32"/>
                <w:highlight w:val="none"/>
                <w:lang w:val="en-US" w:bidi="ar-SA"/>
              </w:rPr>
            </m:ctrlPr>
          </m:e>
          <m:sub>
            <m:r>
              <m:rPr/>
              <w:rPr>
                <w:rFonts w:hint="default" w:ascii="DejaVu Math TeX Gyre" w:hAnsi="DejaVu Math TeX Gyre" w:cs="Times New Roman"/>
                <w:spacing w:val="-6"/>
                <w:kern w:val="2"/>
                <w:sz w:val="32"/>
                <w:szCs w:val="32"/>
                <w:highlight w:val="none"/>
                <w:lang w:val="en-US" w:eastAsia="zh-CN" w:bidi="ar-SA"/>
              </w:rPr>
              <m:t>i</m:t>
            </m:r>
            <m:ctrlPr>
              <w:rPr>
                <w:rFonts w:hint="default" w:ascii="DejaVu Math TeX Gyre" w:hAnsi="DejaVu Math TeX Gyre" w:cs="Times New Roman"/>
                <w:i/>
                <w:spacing w:val="-6"/>
                <w:kern w:val="2"/>
                <w:sz w:val="32"/>
                <w:szCs w:val="32"/>
                <w:highlight w:val="none"/>
                <w:lang w:val="en-US" w:bidi="ar-SA"/>
              </w:rPr>
            </m:ctrlPr>
          </m:sub>
        </m:sSub>
      </m:oMath>
      <w:r>
        <w:rPr>
          <w:rFonts w:hint="default" w:ascii="Times New Roman" w:hAnsi="Times New Roman" w:eastAsia="仿宋_GB2312" w:cs="Times New Roman"/>
          <w:spacing w:val="-6"/>
          <w:sz w:val="32"/>
          <w:szCs w:val="32"/>
          <w:highlight w:val="none"/>
        </w:rPr>
        <w:fldChar w:fldCharType="end"/>
      </w:r>
      <w:r>
        <w:rPr>
          <w:rFonts w:hint="default" w:ascii="Times New Roman" w:hAnsi="Times New Roman" w:eastAsia="仿宋_GB2312" w:cs="Times New Roman"/>
          <w:spacing w:val="-6"/>
          <w:sz w:val="32"/>
          <w:szCs w:val="32"/>
          <w:highlight w:val="none"/>
        </w:rPr>
        <w:t>为该中标单元在第</w:t>
      </w:r>
      <m:oMath>
        <m:r>
          <m:rPr/>
          <w:rPr>
            <w:rFonts w:hint="default" w:ascii="DejaVu Math TeX Gyre" w:hAnsi="DejaVu Math TeX Gyre" w:eastAsia="仿宋_GB2312" w:cs="Times New Roman"/>
            <w:spacing w:val="-6"/>
            <w:kern w:val="2"/>
            <w:sz w:val="32"/>
            <w:szCs w:val="32"/>
            <w:highlight w:val="none"/>
            <w:lang w:val="en-US" w:eastAsia="zh-CN" w:bidi="ar-SA"/>
          </w:rPr>
          <m:t>i</m:t>
        </m:r>
      </m:oMath>
      <w:r>
        <w:rPr>
          <w:rFonts w:hint="default" w:ascii="Times New Roman" w:hAnsi="Times New Roman" w:eastAsia="仿宋_GB2312" w:cs="Times New Roman"/>
          <w:spacing w:val="-6"/>
          <w:sz w:val="32"/>
          <w:szCs w:val="32"/>
          <w:highlight w:val="none"/>
        </w:rPr>
        <w:t>个交易周期提供的调频里程，</w:t>
      </w:r>
      <w:r>
        <w:rPr>
          <w:rFonts w:hint="default" w:ascii="Times New Roman" w:hAnsi="Times New Roman" w:eastAsia="仿宋_GB2312" w:cs="Times New Roman"/>
          <w:spacing w:val="-6"/>
          <w:sz w:val="32"/>
          <w:szCs w:val="32"/>
          <w:highlight w:val="none"/>
        </w:rPr>
        <w:fldChar w:fldCharType="begin"/>
      </w:r>
      <w:r>
        <w:rPr>
          <w:rFonts w:hint="default" w:ascii="Times New Roman" w:hAnsi="Times New Roman" w:eastAsia="仿宋_GB2312" w:cs="Times New Roman"/>
          <w:spacing w:val="-6"/>
          <w:sz w:val="32"/>
          <w:szCs w:val="32"/>
          <w:highlight w:val="none"/>
        </w:rPr>
        <w:instrText xml:space="preserve"> QUOTE </w:instrText>
      </w:r>
      <w:r>
        <w:rPr>
          <w:rFonts w:hint="default" w:ascii="Times New Roman" w:hAnsi="Times New Roman" w:cs="Times New Roman"/>
          <w:spacing w:val="-6"/>
          <w:position w:val="-17"/>
          <w:highlight w:val="none"/>
        </w:rPr>
        <w:pict>
          <v:shape id="_x0000_i1037" o:spt="75" type="#_x0000_t75" style="height:27.75pt;width:13.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defaultTabStop w:val=&quot;4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commondata&quot; w:val=&quot;eyJoZGlkIjoiZmMzZmYxMzgwMjU3MGYyNjU4NWViMjZmM2E0OWYxN2YifQ==&quot;/&gt;&lt;/w:docVars&gt;&lt;wsp:rsids&gt;&lt;wsp:rsidRoot wsp:val=&quot;00A73934&quot;/&gt;&lt;wsp:rsid wsp:val=&quot;97EB6E95&quot;/&gt;&lt;wsp:rsid wsp:val=&quot;9FEE9065&quot;/&gt;&lt;wsp:rsid wsp:val=&quot;AF7FCFFD&quot;/&gt;&lt;wsp:rsid wsp:val=&quot;BFF50077&quot;/&gt;&lt;wsp:rsid wsp:val=&quot;CFDB09C4&quot;/&gt;&lt;wsp:rsid wsp:val=&quot;ECBF9E7F&quot;/&gt;&lt;wsp:rsid wsp:val=&quot;F2F7FB77&quot;/&gt;&lt;wsp:rsid wsp:val=&quot;F7EB717B&quot;/&gt;&lt;wsp:rsid wsp:val=&quot;F7F2624E&quot;/&gt;&lt;wsp:rsid wsp:val=&quot;FCEFF471&quot;/&gt;&lt;wsp:rsid wsp:val=&quot;FCFFA06C&quot;/&gt;&lt;wsp:rsid wsp:val=&quot;FF9F8394&quot;/&gt;&lt;wsp:rsid wsp:val=&quot;00001A01&quot;/&gt;&lt;wsp:rsid wsp:val=&quot;000120AF&quot;/&gt;&lt;wsp:rsid wsp:val=&quot;00013B2B&quot;/&gt;&lt;wsp:rsid wsp:val=&quot;00015089&quot;/&gt;&lt;wsp:rsid wsp:val=&quot;00015F01&quot;/&gt;&lt;wsp:rsid wsp:val=&quot;000248CC&quot;/&gt;&lt;wsp:rsid wsp:val=&quot;00024F33&quot;/&gt;&lt;wsp:rsid wsp:val=&quot;00034AF6&quot;/&gt;&lt;wsp:rsid wsp:val=&quot;00041F93&quot;/&gt;&lt;wsp:rsid wsp:val=&quot;0006339D&quot;/&gt;&lt;wsp:rsid wsp:val=&quot;00063DEB&quot;/&gt;&lt;wsp:rsid wsp:val=&quot;00067D2E&quot;/&gt;&lt;wsp:rsid wsp:val=&quot;00080A48&quot;/&gt;&lt;wsp:rsid wsp:val=&quot;000829B2&quot;/&gt;&lt;wsp:rsid wsp:val=&quot;000849EE&quot;/&gt;&lt;wsp:rsid wsp:val=&quot;000854B4&quot;/&gt;&lt;wsp:rsid wsp:val=&quot;0008564E&quot;/&gt;&lt;wsp:rsid wsp:val=&quot;00086414&quot;/&gt;&lt;wsp:rsid wsp:val=&quot;00086493&quot;/&gt;&lt;wsp:rsid wsp:val=&quot;0009004C&quot;/&gt;&lt;wsp:rsid wsp:val=&quot;000A4F94&quot;/&gt;&lt;wsp:rsid wsp:val=&quot;000B4870&quot;/&gt;&lt;wsp:rsid wsp:val=&quot;000B5F92&quot;/&gt;&lt;wsp:rsid wsp:val=&quot;000C59F5&quot;/&gt;&lt;wsp:rsid wsp:val=&quot;000D553D&quot;/&gt;&lt;wsp:rsid wsp:val=&quot;000E1283&quot;/&gt;&lt;wsp:rsid wsp:val=&quot;000F259B&quot;/&gt;&lt;wsp:rsid wsp:val=&quot;000F52CF&quot;/&gt;&lt;wsp:rsid wsp:val=&quot;00104DCE&quot;/&gt;&lt;wsp:rsid wsp:val=&quot;001056DF&quot;/&gt;&lt;wsp:rsid wsp:val=&quot;00107EBC&quot;/&gt;&lt;wsp:rsid wsp:val=&quot;00117743&quot;/&gt;&lt;wsp:rsid wsp:val=&quot;00130DD2&quot;/&gt;&lt;wsp:rsid wsp:val=&quot;0013725A&quot;/&gt;&lt;wsp:rsid wsp:val=&quot;00142B6E&quot;/&gt;&lt;wsp:rsid wsp:val=&quot;001431B3&quot;/&gt;&lt;wsp:rsid wsp:val=&quot;00144C0C&quot;/&gt;&lt;wsp:rsid wsp:val=&quot;00144FAC&quot;/&gt;&lt;wsp:rsid wsp:val=&quot;00147D54&quot;/&gt;&lt;wsp:rsid wsp:val=&quot;00156BF2&quot;/&gt;&lt;wsp:rsid wsp:val=&quot;00166CF1&quot;/&gt;&lt;wsp:rsid wsp:val=&quot;001818CE&quot;/&gt;&lt;wsp:rsid wsp:val=&quot;00181C85&quot;/&gt;&lt;wsp:rsid wsp:val=&quot;001915A2&quot;/&gt;&lt;wsp:rsid wsp:val=&quot;001963E2&quot;/&gt;&lt;wsp:rsid wsp:val=&quot;001A3C39&quot;/&gt;&lt;wsp:rsid wsp:val=&quot;001A4843&quot;/&gt;&lt;wsp:rsid wsp:val=&quot;001C4593&quot;/&gt;&lt;wsp:rsid wsp:val=&quot;001D7123&quot;/&gt;&lt;wsp:rsid wsp:val=&quot;001E373E&quot;/&gt;&lt;wsp:rsid wsp:val=&quot;001E3B89&quot;/&gt;&lt;wsp:rsid wsp:val=&quot;001E4C80&quot;/&gt;&lt;wsp:rsid wsp:val=&quot;001F17C0&quot;/&gt;&lt;wsp:rsid wsp:val=&quot;001F4F77&quot;/&gt;&lt;wsp:rsid wsp:val=&quot;001F7B52&quot;/&gt;&lt;wsp:rsid wsp:val=&quot;00207DA9&quot;/&gt;&lt;wsp:rsid wsp:val=&quot;00210362&quot;/&gt;&lt;wsp:rsid wsp:val=&quot;00210E84&quot;/&gt;&lt;wsp:rsid wsp:val=&quot;00216262&quot;/&gt;&lt;wsp:rsid wsp:val=&quot;00220953&quot;/&gt;&lt;wsp:rsid wsp:val=&quot;00221F78&quot;/&gt;&lt;wsp:rsid wsp:val=&quot;00231B5E&quot;/&gt;&lt;wsp:rsid wsp:val=&quot;00234DD4&quot;/&gt;&lt;wsp:rsid wsp:val=&quot;00240EB3&quot;/&gt;&lt;wsp:rsid wsp:val=&quot;00244A9E&quot;/&gt;&lt;wsp:rsid wsp:val=&quot;002535CB&quot;/&gt;&lt;wsp:rsid wsp:val=&quot;002553A0&quot;/&gt;&lt;wsp:rsid wsp:val=&quot;00255E3E&quot;/&gt;&lt;wsp:rsid wsp:val=&quot;00262268&quot;/&gt;&lt;wsp:rsid wsp:val=&quot;00263C88&quot;/&gt;&lt;wsp:rsid wsp:val=&quot;00265119&quot;/&gt;&lt;wsp:rsid wsp:val=&quot;00266872&quot;/&gt;&lt;wsp:rsid wsp:val=&quot;002672FC&quot;/&gt;&lt;wsp:rsid wsp:val=&quot;002714C2&quot;/&gt;&lt;wsp:rsid wsp:val=&quot;00271D3D&quot;/&gt;&lt;wsp:rsid wsp:val=&quot;00280F91&quot;/&gt;&lt;wsp:rsid wsp:val=&quot;0028546C&quot;/&gt;&lt;wsp:rsid wsp:val=&quot;00287560&quot;/&gt;&lt;wsp:rsid wsp:val=&quot;00294092&quot;/&gt;&lt;wsp:rsid wsp:val=&quot;002A5B40&quot;/&gt;&lt;wsp:rsid wsp:val=&quot;002A7541&quot;/&gt;&lt;wsp:rsid wsp:val=&quot;002B504A&quot;/&gt;&lt;wsp:rsid wsp:val=&quot;002B799D&quot;/&gt;&lt;wsp:rsid wsp:val=&quot;002C15A2&quot;/&gt;&lt;wsp:rsid wsp:val=&quot;002C6C7C&quot;/&gt;&lt;wsp:rsid wsp:val=&quot;002D06C8&quot;/&gt;&lt;wsp:rsid wsp:val=&quot;002D1559&quot;/&gt;&lt;wsp:rsid wsp:val=&quot;002D2413&quot;/&gt;&lt;wsp:rsid wsp:val=&quot;002D265C&quot;/&gt;&lt;wsp:rsid wsp:val=&quot;002E12D0&quot;/&gt;&lt;wsp:rsid wsp:val=&quot;002E7EAC&quot;/&gt;&lt;wsp:rsid wsp:val=&quot;002F0167&quot;/&gt;&lt;wsp:rsid wsp:val=&quot;002F5B09&quot;/&gt;&lt;wsp:rsid wsp:val=&quot;003006A5&quot;/&gt;&lt;wsp:rsid wsp:val=&quot;00301864&quot;/&gt;&lt;wsp:rsid wsp:val=&quot;00304C4C&quot;/&gt;&lt;wsp:rsid wsp:val=&quot;00307B31&quot;/&gt;&lt;wsp:rsid wsp:val=&quot;00307FF2&quot;/&gt;&lt;wsp:rsid wsp:val=&quot;00311E29&quot;/&gt;&lt;wsp:rsid wsp:val=&quot;00313295&quot;/&gt;&lt;wsp:rsid wsp:val=&quot;003166A2&quot;/&gt;&lt;wsp:rsid wsp:val=&quot;00316ECB&quot;/&gt;&lt;wsp:rsid wsp:val=&quot;00321E78&quot;/&gt;&lt;wsp:rsid wsp:val=&quot;003228A3&quot;/&gt;&lt;wsp:rsid wsp:val=&quot;00322C18&quot;/&gt;&lt;wsp:rsid wsp:val=&quot;0033038A&quot;/&gt;&lt;wsp:rsid wsp:val=&quot;003320AC&quot;/&gt;&lt;wsp:rsid wsp:val=&quot;00343AD7&quot;/&gt;&lt;wsp:rsid wsp:val=&quot;0034560A&quot;/&gt;&lt;wsp:rsid wsp:val=&quot;00351C79&quot;/&gt;&lt;wsp:rsid wsp:val=&quot;0035268F&quot;/&gt;&lt;wsp:rsid wsp:val=&quot;00352F27&quot;/&gt;&lt;wsp:rsid wsp:val=&quot;00353611&quot;/&gt;&lt;wsp:rsid wsp:val=&quot;00357C2A&quot;/&gt;&lt;wsp:rsid wsp:val=&quot;00360767&quot;/&gt;&lt;wsp:rsid wsp:val=&quot;00377CE5&quot;/&gt;&lt;wsp:rsid wsp:val=&quot;00381944&quot;/&gt;&lt;wsp:rsid wsp:val=&quot;0038266F&quot;/&gt;&lt;wsp:rsid wsp:val=&quot;00385171&quot;/&gt;&lt;wsp:rsid wsp:val=&quot;0039014A&quot;/&gt;&lt;wsp:rsid wsp:val=&quot;00397F02&quot;/&gt;&lt;wsp:rsid wsp:val=&quot;003A182D&quot;/&gt;&lt;wsp:rsid wsp:val=&quot;003A1B49&quot;/&gt;&lt;wsp:rsid wsp:val=&quot;003A42C0&quot;/&gt;&lt;wsp:rsid wsp:val=&quot;003A506C&quot;/&gt;&lt;wsp:rsid wsp:val=&quot;003A58A6&quot;/&gt;&lt;wsp:rsid wsp:val=&quot;003B637D&quot;/&gt;&lt;wsp:rsid wsp:val=&quot;003B6771&quot;/&gt;&lt;wsp:rsid wsp:val=&quot;003B699B&quot;/&gt;&lt;wsp:rsid wsp:val=&quot;003C0FF6&quot;/&gt;&lt;wsp:rsid wsp:val=&quot;003C2D09&quot;/&gt;&lt;wsp:rsid wsp:val=&quot;003C5400&quot;/&gt;&lt;wsp:rsid wsp:val=&quot;003D5401&quot;/&gt;&lt;wsp:rsid wsp:val=&quot;003E3504&quot;/&gt;&lt;wsp:rsid wsp:val=&quot;003F3C73&quot;/&gt;&lt;wsp:rsid wsp:val=&quot;003F70ED&quot;/&gt;&lt;wsp:rsid wsp:val=&quot;004001F9&quot;/&gt;&lt;wsp:rsid wsp:val=&quot;00403667&quot;/&gt;&lt;wsp:rsid wsp:val=&quot;00414ABC&quot;/&gt;&lt;wsp:rsid wsp:val=&quot;004305A4&quot;/&gt;&lt;wsp:rsid wsp:val=&quot;00442806&quot;/&gt;&lt;wsp:rsid wsp:val=&quot;004435FB&quot;/&gt;&lt;wsp:rsid wsp:val=&quot;004448E7&quot;/&gt;&lt;wsp:rsid wsp:val=&quot;00444D39&quot;/&gt;&lt;wsp:rsid wsp:val=&quot;004454DF&quot;/&gt;&lt;wsp:rsid wsp:val=&quot;00452E52&quot;/&gt;&lt;wsp:rsid wsp:val=&quot;00457F5A&quot;/&gt;&lt;wsp:rsid wsp:val=&quot;0046002D&quot;/&gt;&lt;wsp:rsid wsp:val=&quot;0048074E&quot;/&gt;&lt;wsp:rsid wsp:val=&quot;0049125C&quot;/&gt;&lt;wsp:rsid wsp:val=&quot;00494856&quot;/&gt;&lt;wsp:rsid wsp:val=&quot;004A1456&quot;/&gt;&lt;wsp:rsid wsp:val=&quot;004A29BF&quot;/&gt;&lt;wsp:rsid wsp:val=&quot;004B1C22&quot;/&gt;&lt;wsp:rsid wsp:val=&quot;004B2FC6&quot;/&gt;&lt;wsp:rsid wsp:val=&quot;004C4F59&quot;/&gt;&lt;wsp:rsid wsp:val=&quot;004C7FDF&quot;/&gt;&lt;wsp:rsid wsp:val=&quot;004D485D&quot;/&gt;&lt;wsp:rsid wsp:val=&quot;004E2401&quot;/&gt;&lt;wsp:rsid wsp:val=&quot;004E3AD1&quot;/&gt;&lt;wsp:rsid wsp:val=&quot;004F17C2&quot;/&gt;&lt;wsp:rsid wsp:val=&quot;004F2F99&quot;/&gt;&lt;wsp:rsid wsp:val=&quot;004F342C&quot;/&gt;&lt;wsp:rsid wsp:val=&quot;004F412D&quot;/&gt;&lt;wsp:rsid wsp:val=&quot;004F5255&quot;/&gt;&lt;wsp:rsid wsp:val=&quot;004F6D13&quot;/&gt;&lt;wsp:rsid wsp:val=&quot;004F7492&quot;/&gt;&lt;wsp:rsid wsp:val=&quot;005027D1&quot;/&gt;&lt;wsp:rsid wsp:val=&quot;005048F3&quot;/&gt;&lt;wsp:rsid wsp:val=&quot;00507212&quot;/&gt;&lt;wsp:rsid wsp:val=&quot;005141CE&quot;/&gt;&lt;wsp:rsid wsp:val=&quot;00520D90&quot;/&gt;&lt;wsp:rsid wsp:val=&quot;00521834&quot;/&gt;&lt;wsp:rsid wsp:val=&quot;00525F50&quot;/&gt;&lt;wsp:rsid wsp:val=&quot;00530BE5&quot;/&gt;&lt;wsp:rsid wsp:val=&quot;005370CA&quot;/&gt;&lt;wsp:rsid wsp:val=&quot;00545265&quot;/&gt;&lt;wsp:rsid wsp:val=&quot;005507B4&quot;/&gt;&lt;wsp:rsid wsp:val=&quot;00550DA5&quot;/&gt;&lt;wsp:rsid wsp:val=&quot;00555128&quot;/&gt;&lt;wsp:rsid wsp:val=&quot;00556046&quot;/&gt;&lt;wsp:rsid wsp:val=&quot;005565BF&quot;/&gt;&lt;wsp:rsid wsp:val=&quot;005607EA&quot;/&gt;&lt;wsp:rsid wsp:val=&quot;00565D23&quot;/&gt;&lt;wsp:rsid wsp:val=&quot;005727EE&quot;/&gt;&lt;wsp:rsid wsp:val=&quot;0057491D&quot;/&gt;&lt;wsp:rsid wsp:val=&quot;00590B9E&quot;/&gt;&lt;wsp:rsid wsp:val=&quot;00590E12&quot;/&gt;&lt;wsp:rsid wsp:val=&quot;005A787F&quot;/&gt;&lt;wsp:rsid wsp:val=&quot;005B0D01&quot;/&gt;&lt;wsp:rsid wsp:val=&quot;005B21AC&quot;/&gt;&lt;wsp:rsid wsp:val=&quot;005B2B9A&quot;/&gt;&lt;wsp:rsid wsp:val=&quot;005B42C4&quot;/&gt;&lt;wsp:rsid wsp:val=&quot;005C512A&quot;/&gt;&lt;wsp:rsid wsp:val=&quot;005C525C&quot;/&gt;&lt;wsp:rsid wsp:val=&quot;005C6F07&quot;/&gt;&lt;wsp:rsid wsp:val=&quot;005D5C9C&quot;/&gt;&lt;wsp:rsid wsp:val=&quot;005E6464&quot;/&gt;&lt;wsp:rsid wsp:val=&quot;00601F38&quot;/&gt;&lt;wsp:rsid wsp:val=&quot;00603196&quot;/&gt;&lt;wsp:rsid wsp:val=&quot;0061575D&quot;/&gt;&lt;wsp:rsid wsp:val=&quot;00617B50&quot;/&gt;&lt;wsp:rsid wsp:val=&quot;00621FA4&quot;/&gt;&lt;wsp:rsid wsp:val=&quot;00623AB2&quot;/&gt;&lt;wsp:rsid wsp:val=&quot;00630679&quot;/&gt;&lt;wsp:rsid wsp:val=&quot;00632456&quot;/&gt;&lt;wsp:rsid wsp:val=&quot;0063507E&quot;/&gt;&lt;wsp:rsid wsp:val=&quot;00635BF5&quot;/&gt;&lt;wsp:rsid wsp:val=&quot;006378F3&quot;/&gt;&lt;wsp:rsid wsp:val=&quot;0064055D&quot;/&gt;&lt;wsp:rsid wsp:val=&quot;0064443E&quot;/&gt;&lt;wsp:rsid wsp:val=&quot;00651A99&quot;/&gt;&lt;wsp:rsid wsp:val=&quot;00651CDC&quot;/&gt;&lt;wsp:rsid wsp:val=&quot;0065321E&quot;/&gt;&lt;wsp:rsid wsp:val=&quot;00653C55&quot;/&gt;&lt;wsp:rsid wsp:val=&quot;006565C2&quot;/&gt;&lt;wsp:rsid wsp:val=&quot;00656F71&quot;/&gt;&lt;wsp:rsid wsp:val=&quot;006665F3&quot;/&gt;&lt;wsp:rsid wsp:val=&quot;0067239B&quot;/&gt;&lt;wsp:rsid wsp:val=&quot;00674C6D&quot;/&gt;&lt;wsp:rsid wsp:val=&quot;006815F0&quot;/&gt;&lt;wsp:rsid wsp:val=&quot;0068555B&quot;/&gt;&lt;wsp:rsid wsp:val=&quot;00690CA6&quot;/&gt;&lt;wsp:rsid wsp:val=&quot;00693AB4&quot;/&gt;&lt;wsp:rsid wsp:val=&quot;006A477C&quot;/&gt;&lt;wsp:rsid wsp:val=&quot;006B1329&quot;/&gt;&lt;wsp:rsid wsp:val=&quot;006B7AB7&quot;/&gt;&lt;wsp:rsid wsp:val=&quot;006C2BFE&quot;/&gt;&lt;wsp:rsid wsp:val=&quot;006C483C&quot;/&gt;&lt;wsp:rsid wsp:val=&quot;006C4B9A&quot;/&gt;&lt;wsp:rsid wsp:val=&quot;006C4D81&quot;/&gt;&lt;wsp:rsid wsp:val=&quot;006D54B2&quot;/&gt;&lt;wsp:rsid wsp:val=&quot;006E6991&quot;/&gt;&lt;wsp:rsid wsp:val=&quot;006F0522&quot;/&gt;&lt;wsp:rsid wsp:val=&quot;006F1EA5&quot;/&gt;&lt;wsp:rsid wsp:val=&quot;006F2F2A&quot;/&gt;&lt;wsp:rsid wsp:val=&quot;007020EF&quot;/&gt;&lt;wsp:rsid wsp:val=&quot;00702289&quot;/&gt;&lt;wsp:rsid wsp:val=&quot;00725200&quot;/&gt;&lt;wsp:rsid wsp:val=&quot;00732055&quot;/&gt;&lt;wsp:rsid wsp:val=&quot;00743DF5&quot;/&gt;&lt;wsp:rsid wsp:val=&quot;007508FE&quot;/&gt;&lt;wsp:rsid wsp:val=&quot;00753467&quot;/&gt;&lt;wsp:rsid wsp:val=&quot;007566F6&quot;/&gt;&lt;wsp:rsid wsp:val=&quot;00762B12&quot;/&gt;&lt;wsp:rsid wsp:val=&quot;00764219&quot;/&gt;&lt;wsp:rsid wsp:val=&quot;00765523&quot;/&gt;&lt;wsp:rsid wsp:val=&quot;00771F78&quot;/&gt;&lt;wsp:rsid wsp:val=&quot;00776FFB&quot;/&gt;&lt;wsp:rsid wsp:val=&quot;007830D7&quot;/&gt;&lt;wsp:rsid wsp:val=&quot;00783818&quot;/&gt;&lt;wsp:rsid wsp:val=&quot;00791519&quot;/&gt;&lt;wsp:rsid wsp:val=&quot;007924D5&quot;/&gt;&lt;wsp:rsid wsp:val=&quot;00793582&quot;/&gt;&lt;wsp:rsid wsp:val=&quot;007A384D&quot;/&gt;&lt;wsp:rsid wsp:val=&quot;007A5992&quot;/&gt;&lt;wsp:rsid wsp:val=&quot;007A68BA&quot;/&gt;&lt;wsp:rsid wsp:val=&quot;007B4BC1&quot;/&gt;&lt;wsp:rsid wsp:val=&quot;007C026A&quot;/&gt;&lt;wsp:rsid wsp:val=&quot;007C5667&quot;/&gt;&lt;wsp:rsid wsp:val=&quot;007C645F&quot;/&gt;&lt;wsp:rsid wsp:val=&quot;007C6E8F&quot;/&gt;&lt;wsp:rsid wsp:val=&quot;007D5DEB&quot;/&gt;&lt;wsp:rsid wsp:val=&quot;007E04DC&quot;/&gt;&lt;wsp:rsid wsp:val=&quot;007E6F38&quot;/&gt;&lt;wsp:rsid wsp:val=&quot;007F0923&quot;/&gt;&lt;wsp:rsid wsp:val=&quot;007F1D37&quot;/&gt;&lt;wsp:rsid wsp:val=&quot;007F2E0A&quot;/&gt;&lt;wsp:rsid wsp:val=&quot;0080015D&quot;/&gt;&lt;wsp:rsid wsp:val=&quot;00820CE8&quot;/&gt;&lt;wsp:rsid wsp:val=&quot;00821A2E&quot;/&gt;&lt;wsp:rsid wsp:val=&quot;0082487B&quot;/&gt;&lt;wsp:rsid wsp:val=&quot;00830C7D&quot;/&gt;&lt;wsp:rsid wsp:val=&quot;00837995&quot;/&gt;&lt;wsp:rsid wsp:val=&quot;00840799&quot;/&gt;&lt;wsp:rsid wsp:val=&quot;00850BFA&quot;/&gt;&lt;wsp:rsid wsp:val=&quot;00850CC1&quot;/&gt;&lt;wsp:rsid wsp:val=&quot;008548A4&quot;/&gt;&lt;wsp:rsid wsp:val=&quot;008628BF&quot;/&gt;&lt;wsp:rsid wsp:val=&quot;00876BCC&quot;/&gt;&lt;wsp:rsid wsp:val=&quot;00877FC4&quot;/&gt;&lt;wsp:rsid wsp:val=&quot;0088569C&quot;/&gt;&lt;wsp:rsid wsp:val=&quot;008861A6&quot;/&gt;&lt;wsp:rsid wsp:val=&quot;008A0AEE&quot;/&gt;&lt;wsp:rsid wsp:val=&quot;008A3441&quot;/&gt;&lt;wsp:rsid wsp:val=&quot;008B3BA7&quot;/&gt;&lt;wsp:rsid wsp:val=&quot;008B4614&quot;/&gt;&lt;wsp:rsid wsp:val=&quot;008B744A&quot;/&gt;&lt;wsp:rsid wsp:val=&quot;008C52DC&quot;/&gt;&lt;wsp:rsid wsp:val=&quot;008C5BC3&quot;/&gt;&lt;wsp:rsid wsp:val=&quot;008C78AA&quot;/&gt;&lt;wsp:rsid wsp:val=&quot;008C7EE4&quot;/&gt;&lt;wsp:rsid wsp:val=&quot;008E2558&quot;/&gt;&lt;wsp:rsid wsp:val=&quot;008E6BD0&quot;/&gt;&lt;wsp:rsid wsp:val=&quot;008F5670&quot;/&gt;&lt;wsp:rsid wsp:val=&quot;00900E2C&quot;/&gt;&lt;wsp:rsid wsp:val=&quot;0090245A&quot;/&gt;&lt;wsp:rsid wsp:val=&quot;00903F42&quot;/&gt;&lt;wsp:rsid wsp:val=&quot;009176F6&quot;/&gt;&lt;wsp:rsid wsp:val=&quot;009320ED&quot;/&gt;&lt;wsp:rsid wsp:val=&quot;00933722&quot;/&gt;&lt;wsp:rsid wsp:val=&quot;009353EE&quot;/&gt;&lt;wsp:rsid wsp:val=&quot;009362AC&quot;/&gt;&lt;wsp:rsid wsp:val=&quot;00943AA8&quot;/&gt;&lt;wsp:rsid wsp:val=&quot;00950BFC&quot;/&gt;&lt;wsp:rsid wsp:val=&quot;00955857&quot;/&gt;&lt;wsp:rsid wsp:val=&quot;009618FF&quot;/&gt;&lt;wsp:rsid wsp:val=&quot;0097442F&quot;/&gt;&lt;wsp:rsid wsp:val=&quot;009745DD&quot;/&gt;&lt;wsp:rsid wsp:val=&quot;00985DB8&quot;/&gt;&lt;wsp:rsid wsp:val=&quot;00996626&quot;/&gt;&lt;wsp:rsid wsp:val=&quot;009A30F8&quot;/&gt;&lt;wsp:rsid wsp:val=&quot;009A3A3C&quot;/&gt;&lt;wsp:rsid wsp:val=&quot;009A5AFA&quot;/&gt;&lt;wsp:rsid wsp:val=&quot;009A7A31&quot;/&gt;&lt;wsp:rsid wsp:val=&quot;009B25BE&quot;/&gt;&lt;wsp:rsid wsp:val=&quot;009B4128&quot;/&gt;&lt;wsp:rsid wsp:val=&quot;009B49F1&quot;/&gt;&lt;wsp:rsid wsp:val=&quot;009C076E&quot;/&gt;&lt;wsp:rsid wsp:val=&quot;009C3789&quot;/&gt;&lt;wsp:rsid wsp:val=&quot;009C7142&quot;/&gt;&lt;wsp:rsid wsp:val=&quot;009D44BA&quot;/&gt;&lt;wsp:rsid wsp:val=&quot;009D52F1&quot;/&gt;&lt;wsp:rsid wsp:val=&quot;009E0E3A&quot;/&gt;&lt;wsp:rsid wsp:val=&quot;00A0014B&quot;/&gt;&lt;wsp:rsid wsp:val=&quot;00A04C19&quot;/&gt;&lt;wsp:rsid wsp:val=&quot;00A07C06&quot;/&gt;&lt;wsp:rsid wsp:val=&quot;00A16E86&quot;/&gt;&lt;wsp:rsid wsp:val=&quot;00A208D7&quot;/&gt;&lt;wsp:rsid wsp:val=&quot;00A214FA&quot;/&gt;&lt;wsp:rsid wsp:val=&quot;00A4091C&quot;/&gt;&lt;wsp:rsid wsp:val=&quot;00A40E10&quot;/&gt;&lt;wsp:rsid wsp:val=&quot;00A450DF&quot;/&gt;&lt;wsp:rsid wsp:val=&quot;00A475FD&quot;/&gt;&lt;wsp:rsid wsp:val=&quot;00A47834&quot;/&gt;&lt;wsp:rsid wsp:val=&quot;00A6463C&quot;/&gt;&lt;wsp:rsid wsp:val=&quot;00A73934&quot;/&gt;&lt;wsp:rsid wsp:val=&quot;00A7661F&quot;/&gt;&lt;wsp:rsid wsp:val=&quot;00A768A6&quot;/&gt;&lt;wsp:rsid wsp:val=&quot;00A80DA2&quot;/&gt;&lt;wsp:rsid wsp:val=&quot;00A84185&quot;/&gt;&lt;wsp:rsid wsp:val=&quot;00A9169C&quot;/&gt;&lt;wsp:rsid wsp:val=&quot;00A91EF8&quot;/&gt;&lt;wsp:rsid wsp:val=&quot;00A953D7&quot;/&gt;&lt;wsp:rsid wsp:val=&quot;00A95621&quot;/&gt;&lt;wsp:rsid wsp:val=&quot;00A96E33&quot;/&gt;&lt;wsp:rsid wsp:val=&quot;00AA50C3&quot;/&gt;&lt;wsp:rsid wsp:val=&quot;00AB3CD0&quot;/&gt;&lt;wsp:rsid wsp:val=&quot;00AB6003&quot;/&gt;&lt;wsp:rsid wsp:val=&quot;00AC5222&quot;/&gt;&lt;wsp:rsid wsp:val=&quot;00AD06E7&quot;/&gt;&lt;wsp:rsid wsp:val=&quot;00AD35E0&quot;/&gt;&lt;wsp:rsid wsp:val=&quot;00AD6632&quot;/&gt;&lt;wsp:rsid wsp:val=&quot;00AF2E22&quot;/&gt;&lt;wsp:rsid wsp:val=&quot;00B05443&quot;/&gt;&lt;wsp:rsid wsp:val=&quot;00B07251&quot;/&gt;&lt;wsp:rsid wsp:val=&quot;00B1702B&quot;/&gt;&lt;wsp:rsid wsp:val=&quot;00B24153&quot;/&gt;&lt;wsp:rsid wsp:val=&quot;00B322B5&quot;/&gt;&lt;wsp:rsid wsp:val=&quot;00B358A1&quot;/&gt;&lt;wsp:rsid wsp:val=&quot;00B3591C&quot;/&gt;&lt;wsp:rsid wsp:val=&quot;00B45984&quot;/&gt;&lt;wsp:rsid wsp:val=&quot;00B46122&quot;/&gt;&lt;wsp:rsid wsp:val=&quot;00B63AA6&quot;/&gt;&lt;wsp:rsid wsp:val=&quot;00B70CAF&quot;/&gt;&lt;wsp:rsid wsp:val=&quot;00B71959&quot;/&gt;&lt;wsp:rsid wsp:val=&quot;00B74CCB&quot;/&gt;&lt;wsp:rsid wsp:val=&quot;00B859F0&quot;/&gt;&lt;wsp:rsid wsp:val=&quot;00B915BE&quot;/&gt;&lt;wsp:rsid wsp:val=&quot;00B97E68&quot;/&gt;&lt;wsp:rsid wsp:val=&quot;00B97F18&quot;/&gt;&lt;wsp:rsid wsp:val=&quot;00BA49D7&quot;/&gt;&lt;wsp:rsid wsp:val=&quot;00BA4DDF&quot;/&gt;&lt;wsp:rsid wsp:val=&quot;00BB3BC3&quot;/&gt;&lt;wsp:rsid wsp:val=&quot;00BB6CB4&quot;/&gt;&lt;wsp:rsid wsp:val=&quot;00BB6F67&quot;/&gt;&lt;wsp:rsid wsp:val=&quot;00BC3C63&quot;/&gt;&lt;wsp:rsid wsp:val=&quot;00BD75FC&quot;/&gt;&lt;wsp:rsid wsp:val=&quot;00BE264D&quot;/&gt;&lt;wsp:rsid wsp:val=&quot;00BE4892&quot;/&gt;&lt;wsp:rsid wsp:val=&quot;00BE78FD&quot;/&gt;&lt;wsp:rsid wsp:val=&quot;00BF505A&quot;/&gt;&lt;wsp:rsid wsp:val=&quot;00BF5BED&quot;/&gt;&lt;wsp:rsid wsp:val=&quot;00BF70BE&quot;/&gt;&lt;wsp:rsid wsp:val=&quot;00C01150&quot;/&gt;&lt;wsp:rsid wsp:val=&quot;00C01860&quot;/&gt;&lt;wsp:rsid wsp:val=&quot;00C04A17&quot;/&gt;&lt;wsp:rsid wsp:val=&quot;00C064F5&quot;/&gt;&lt;wsp:rsid wsp:val=&quot;00C16E1D&quot;/&gt;&lt;wsp:rsid wsp:val=&quot;00C2195E&quot;/&gt;&lt;wsp:rsid wsp:val=&quot;00C2448D&quot;/&gt;&lt;wsp:rsid wsp:val=&quot;00C26626&quot;/&gt;&lt;wsp:rsid wsp:val=&quot;00C32CB6&quot;/&gt;&lt;wsp:rsid wsp:val=&quot;00C347B2&quot;/&gt;&lt;wsp:rsid wsp:val=&quot;00C36D2C&quot;/&gt;&lt;wsp:rsid wsp:val=&quot;00C4454A&quot;/&gt;&lt;wsp:rsid wsp:val=&quot;00C44886&quot;/&gt;&lt;wsp:rsid wsp:val=&quot;00C44A86&quot;/&gt;&lt;wsp:rsid wsp:val=&quot;00C456B9&quot;/&gt;&lt;wsp:rsid wsp:val=&quot;00C535C0&quot;/&gt;&lt;wsp:rsid wsp:val=&quot;00C54A96&quot;/&gt;&lt;wsp:rsid wsp:val=&quot;00C701C8&quot;/&gt;&lt;wsp:rsid wsp:val=&quot;00C82742&quot;/&gt;&lt;wsp:rsid wsp:val=&quot;00C847E4&quot;/&gt;&lt;wsp:rsid wsp:val=&quot;00C91EFD&quot;/&gt;&lt;wsp:rsid wsp:val=&quot;00C94575&quot;/&gt;&lt;wsp:rsid wsp:val=&quot;00C94B6D&quot;/&gt;&lt;wsp:rsid wsp:val=&quot;00C96E03&quot;/&gt;&lt;wsp:rsid wsp:val=&quot;00C971AC&quot;/&gt;&lt;wsp:rsid wsp:val=&quot;00CA0121&quot;/&gt;&lt;wsp:rsid wsp:val=&quot;00CA07CA&quot;/&gt;&lt;wsp:rsid wsp:val=&quot;00CA7B31&quot;/&gt;&lt;wsp:rsid wsp:val=&quot;00CB6F51&quot;/&gt;&lt;wsp:rsid wsp:val=&quot;00CC32BE&quot;/&gt;&lt;wsp:rsid wsp:val=&quot;00CD0CA5&quot;/&gt;&lt;wsp:rsid wsp:val=&quot;00CD0FF7&quot;/&gt;&lt;wsp:rsid wsp:val=&quot;00CD54B8&quot;/&gt;&lt;wsp:rsid wsp:val=&quot;00CD6670&quot;/&gt;&lt;wsp:rsid wsp:val=&quot;00CD69FB&quot;/&gt;&lt;wsp:rsid wsp:val=&quot;00CF13D5&quot;/&gt;&lt;wsp:rsid wsp:val=&quot;00CF6990&quot;/&gt;&lt;wsp:rsid wsp:val=&quot;00CF75C0&quot;/&gt;&lt;wsp:rsid wsp:val=&quot;00D02ABA&quot;/&gt;&lt;wsp:rsid wsp:val=&quot;00D06046&quot;/&gt;&lt;wsp:rsid wsp:val=&quot;00D10164&quot;/&gt;&lt;wsp:rsid wsp:val=&quot;00D10ACB&quot;/&gt;&lt;wsp:rsid wsp:val=&quot;00D20FF5&quot;/&gt;&lt;wsp:rsid wsp:val=&quot;00D327E9&quot;/&gt;&lt;wsp:rsid wsp:val=&quot;00D34B72&quot;/&gt;&lt;wsp:rsid wsp:val=&quot;00D35D7B&quot;/&gt;&lt;wsp:rsid wsp:val=&quot;00D378A8&quot;/&gt;&lt;wsp:rsid wsp:val=&quot;00D41E51&quot;/&gt;&lt;wsp:rsid wsp:val=&quot;00D42DB6&quot;/&gt;&lt;wsp:rsid wsp:val=&quot;00D4323F&quot;/&gt;&lt;wsp:rsid wsp:val=&quot;00D46BF3&quot;/&gt;&lt;wsp:rsid wsp:val=&quot;00D507CA&quot;/&gt;&lt;wsp:rsid wsp:val=&quot;00D512E2&quot;/&gt;&lt;wsp:rsid wsp:val=&quot;00D6141C&quot;/&gt;&lt;wsp:rsid wsp:val=&quot;00D62D0C&quot;/&gt;&lt;wsp:rsid wsp:val=&quot;00D63969&quot;/&gt;&lt;wsp:rsid wsp:val=&quot;00D6543A&quot;/&gt;&lt;wsp:rsid wsp:val=&quot;00D67E48&quot;/&gt;&lt;wsp:rsid wsp:val=&quot;00D90222&quot;/&gt;&lt;wsp:rsid wsp:val=&quot;00D93687&quot;/&gt;&lt;wsp:rsid wsp:val=&quot;00DC1A40&quot;/&gt;&lt;wsp:rsid wsp:val=&quot;00DC29E0&quot;/&gt;&lt;wsp:rsid wsp:val=&quot;00DC3D67&quot;/&gt;&lt;wsp:rsid wsp:val=&quot;00DC541E&quot;/&gt;&lt;wsp:rsid wsp:val=&quot;00DD4A56&quot;/&gt;&lt;wsp:rsid wsp:val=&quot;00DE0CBC&quot;/&gt;&lt;wsp:rsid wsp:val=&quot;00DE3347&quot;/&gt;&lt;wsp:rsid wsp:val=&quot;00DE56BC&quot;/&gt;&lt;wsp:rsid wsp:val=&quot;00DE6545&quot;/&gt;&lt;wsp:rsid wsp:val=&quot;00DE709F&quot;/&gt;&lt;wsp:rsid wsp:val=&quot;00DE7946&quot;/&gt;&lt;wsp:rsid wsp:val=&quot;00E1480B&quot;/&gt;&lt;wsp:rsid wsp:val=&quot;00E1572C&quot;/&gt;&lt;wsp:rsid wsp:val=&quot;00E2135A&quot;/&gt;&lt;wsp:rsid wsp:val=&quot;00E2409C&quot;/&gt;&lt;wsp:rsid wsp:val=&quot;00E27E7D&quot;/&gt;&lt;wsp:rsid wsp:val=&quot;00E32549&quot;/&gt;&lt;wsp:rsid wsp:val=&quot;00E36AD0&quot;/&gt;&lt;wsp:rsid wsp:val=&quot;00E40A26&quot;/&gt;&lt;wsp:rsid wsp:val=&quot;00E5282B&quot;/&gt;&lt;wsp:rsid wsp:val=&quot;00E55BD5&quot;/&gt;&lt;wsp:rsid wsp:val=&quot;00E61204&quot;/&gt;&lt;wsp:rsid wsp:val=&quot;00E635B2&quot;/&gt;&lt;wsp:rsid wsp:val=&quot;00E70C70&quot;/&gt;&lt;wsp:rsid wsp:val=&quot;00E74A08&quot;/&gt;&lt;wsp:rsid wsp:val=&quot;00E75C64&quot;/&gt;&lt;wsp:rsid wsp:val=&quot;00E829F9&quot;/&gt;&lt;wsp:rsid wsp:val=&quot;00E851E5&quot;/&gt;&lt;wsp:rsid wsp:val=&quot;00E868F7&quot;/&gt;&lt;wsp:rsid wsp:val=&quot;00E93B6E&quot;/&gt;&lt;wsp:rsid wsp:val=&quot;00E97676&quot;/&gt;&lt;wsp:rsid wsp:val=&quot;00EA18D8&quot;/&gt;&lt;wsp:rsid wsp:val=&quot;00EA5658&quot;/&gt;&lt;wsp:rsid wsp:val=&quot;00EA79B4&quot;/&gt;&lt;wsp:rsid wsp:val=&quot;00EB32E5&quot;/&gt;&lt;wsp:rsid wsp:val=&quot;00EB39AE&quot;/&gt;&lt;wsp:rsid wsp:val=&quot;00EB6F39&quot;/&gt;&lt;wsp:rsid wsp:val=&quot;00EB7A99&quot;/&gt;&lt;wsp:rsid wsp:val=&quot;00EC0999&quot;/&gt;&lt;wsp:rsid wsp:val=&quot;00EC7E77&quot;/&gt;&lt;wsp:rsid wsp:val=&quot;00ED120B&quot;/&gt;&lt;wsp:rsid wsp:val=&quot;00ED1734&quot;/&gt;&lt;wsp:rsid wsp:val=&quot;00ED4501&quot;/&gt;&lt;wsp:rsid wsp:val=&quot;00ED5490&quot;/&gt;&lt;wsp:rsid wsp:val=&quot;00EE1120&quot;/&gt;&lt;wsp:rsid wsp:val=&quot;00EE29E8&quot;/&gt;&lt;wsp:rsid wsp:val=&quot;00F01152&quot;/&gt;&lt;wsp:rsid wsp:val=&quot;00F0547E&quot;/&gt;&lt;wsp:rsid wsp:val=&quot;00F05C78&quot;/&gt;&lt;wsp:rsid wsp:val=&quot;00F12D6B&quot;/&gt;&lt;wsp:rsid wsp:val=&quot;00F2235D&quot;/&gt;&lt;wsp:rsid wsp:val=&quot;00F22BA4&quot;/&gt;&lt;wsp:rsid wsp:val=&quot;00F25A80&quot;/&gt;&lt;wsp:rsid wsp:val=&quot;00F25B47&quot;/&gt;&lt;wsp:rsid wsp:val=&quot;00F275BB&quot;/&gt;&lt;wsp:rsid wsp:val=&quot;00F32EEF&quot;/&gt;&lt;wsp:rsid wsp:val=&quot;00F35391&quot;/&gt;&lt;wsp:rsid wsp:val=&quot;00F43D28&quot;/&gt;&lt;wsp:rsid wsp:val=&quot;00F440F6&quot;/&gt;&lt;wsp:rsid wsp:val=&quot;00F443A0&quot;/&gt;&lt;wsp:rsid wsp:val=&quot;00F454B0&quot;/&gt;&lt;wsp:rsid wsp:val=&quot;00F51C62&quot;/&gt;&lt;wsp:rsid wsp:val=&quot;00F619A8&quot;/&gt;&lt;wsp:rsid wsp:val=&quot;00F61C5C&quot;/&gt;&lt;wsp:rsid wsp:val=&quot;00F6327E&quot;/&gt;&lt;wsp:rsid wsp:val=&quot;00F63ECC&quot;/&gt;&lt;wsp:rsid wsp:val=&quot;00F65A68&quot;/&gt;&lt;wsp:rsid wsp:val=&quot;00F676B6&quot;/&gt;&lt;wsp:rsid wsp:val=&quot;00F70A0E&quot;/&gt;&lt;wsp:rsid wsp:val=&quot;00F7700F&quot;/&gt;&lt;wsp:rsid wsp:val=&quot;00F820EF&quot;/&gt;&lt;wsp:rsid wsp:val=&quot;00F83F77&quot;/&gt;&lt;wsp:rsid wsp:val=&quot;00F87075&quot;/&gt;&lt;wsp:rsid wsp:val=&quot;00F91669&quot;/&gt;&lt;wsp:rsid wsp:val=&quot;00F975B0&quot;/&gt;&lt;wsp:rsid wsp:val=&quot;00FA4CA6&quot;/&gt;&lt;wsp:rsid wsp:val=&quot;00FA644E&quot;/&gt;&lt;wsp:rsid wsp:val=&quot;00FB2D09&quot;/&gt;&lt;wsp:rsid wsp:val=&quot;00FC08CA&quot;/&gt;&lt;wsp:rsid wsp:val=&quot;00FC315F&quot;/&gt;&lt;wsp:rsid wsp:val=&quot;00FC6256&quot;/&gt;&lt;wsp:rsid wsp:val=&quot;00FC685F&quot;/&gt;&lt;wsp:rsid wsp:val=&quot;00FD7080&quot;/&gt;&lt;wsp:rsid wsp:val=&quot;00FE0B3E&quot;/&gt;&lt;wsp:rsid wsp:val=&quot;00FE545C&quot;/&gt;&lt;wsp:rsid wsp:val=&quot;00FF13A5&quot;/&gt;&lt;wsp:rsid wsp:val=&quot;03A27153&quot;/&gt;&lt;wsp:rsid wsp:val=&quot;055A07CC&quot;/&gt;&lt;wsp:rsid wsp:val=&quot;073C18E4&quot;/&gt;&lt;wsp:rsid wsp:val=&quot;0D246DDE&quot;/&gt;&lt;wsp:rsid wsp:val=&quot;1BB80509&quot;/&gt;&lt;wsp:rsid wsp:val=&quot;2CFF86E1&quot;/&gt;&lt;wsp:rsid wsp:val=&quot;302A08F9&quot;/&gt;&lt;wsp:rsid wsp:val=&quot;33F450DA&quot;/&gt;&lt;wsp:rsid wsp:val=&quot;359655E3&quot;/&gt;&lt;wsp:rsid wsp:val=&quot;37F86462&quot;/&gt;&lt;wsp:rsid wsp:val=&quot;38FFA653&quot;/&gt;&lt;wsp:rsid wsp:val=&quot;3BE1586F&quot;/&gt;&lt;wsp:rsid wsp:val=&quot;3EEA0299&quot;/&gt;&lt;wsp:rsid wsp:val=&quot;45652FA6&quot;/&gt;&lt;wsp:rsid wsp:val=&quot;53C6298D&quot;/&gt;&lt;wsp:rsid wsp:val=&quot;5BF4F899&quot;/&gt;&lt;wsp:rsid wsp:val=&quot;5FC9BD6A&quot;/&gt;&lt;wsp:rsid wsp:val=&quot;5FD7AFE4&quot;/&gt;&lt;wsp:rsid wsp:val=&quot;64EF24CD&quot;/&gt;&lt;wsp:rsid wsp:val=&quot;6BA77437&quot;/&gt;&lt;wsp:rsid wsp:val=&quot;6FDBA708&quot;/&gt;&lt;wsp:rsid wsp:val=&quot;6FDD4143&quot;/&gt;&lt;wsp:rsid wsp:val=&quot;6FF37E36&quot;/&gt;&lt;wsp:rsid wsp:val=&quot;72D001F1&quot;/&gt;&lt;wsp:rsid wsp:val=&quot;7785150D&quot;/&gt;&lt;wsp:rsid wsp:val=&quot;77AD0495&quot;/&gt;&lt;wsp:rsid wsp:val=&quot;77DD3F44&quot;/&gt;&lt;wsp:rsid wsp:val=&quot;77FB024C&quot;/&gt;&lt;wsp:rsid wsp:val=&quot;7ADC982E&quot;/&gt;&lt;wsp:rsid wsp:val=&quot;7B9C784F&quot;/&gt;&lt;wsp:rsid wsp:val=&quot;7BCA621C&quot;/&gt;&lt;wsp:rsid wsp:val=&quot;7EE63BAE&quot;/&gt;&lt;wsp:rsid wsp:val=&quot;7FA9F8DE&quot;/&gt;&lt;wsp:rsid wsp:val=&quot;7FBD10CE&quot;/&gt;&lt;wsp:rsid wsp:val=&quot;7FEFC373&quot;/&gt;&lt;/wsp:rsids&gt;&lt;/w:docPr&gt;&lt;w:body&gt;&lt;wx:sect&gt;&lt;w:p wsp:rsidR=&quot;00000000&quot; wsp:rsidRDefault=&quot;00617B50&quot; wsp:rsidP=&quot;00617B50&quot;&gt;&lt;m:oMathPara&gt;&lt;m:oMath&gt;&lt;m:sSub&gt;&lt;m:sSubPr&gt;&lt;m:ctrlPr&gt;&lt;w:rPr&gt;&lt;w:rFonts w:ascii=&quot;Cambria Math&quot; w:h-ansi=&quot;Cambria Math&quot;/&gt;&lt;wx:font wx:val=&quot;Cambria Math&quot;/&gt;&lt;w:i/&gt;&lt;w:sz w:val=&quot;32&quot;/&gt;&lt;w:sz-cs w:val=&quot;32&quot;/&gt;&lt;/w:rPr&gt;&lt;/m:ctrlPr&gt;&lt;/m:sSubPr&gt;&lt;m:e&gt;&lt;m:r&gt;&lt;w:rPr&gt;&lt;w:rFonts w:ascii=&quot;Cambria Math&quot; w:h-ansi=&quot;Cambria Math&quot;/&gt;&lt;wx:font wx:val=&quot;Cambria Math&quot;/&gt;&lt;w:i/&gt;&lt;w:sz w:val=&quot;32&quot;/&gt;&lt;w:sz-cs w:val=&quot;40&quot;/&gt;&lt;/w:rPr&gt;&lt;m:t&gt;ρ&lt;/m:t&gt;&lt;/m:r&gt;&lt;/m:e&gt;&lt;m:sub&gt;&lt;m:r&gt;&lt;w:rPr&gt;&lt;w:rFonts w:ascii=&quot;Cambria Math&quot; w:h-ansi=&quot;Cambria Math&quot;/&gt;&lt;wx:font wx:val=&quot;Cambria Math&quot;/&gt;&lt;w:i/&gt;&lt;w:sz w:val=&quot;32&quot;/&gt;&lt;w:sz-cs w:val=&quot;32&quot;/&gt;&lt;/w:rPr&gt;&lt;m:t&gt;i&lt;/m:t&gt;&lt;/m:r&gt;&lt;m:ctrlPr&gt;&lt;w:rPr&gt;&lt;w:rFonts w:ascii=&quot;Cambria Math&quot; w:h-ansi=&quot;Cambria Math&quot;/&gt;&lt;wx:font wx:val=&quot;Cambria Math&quot;/&gt;&lt;w:sz w:val=&quot;32&quot;/&gt;&lt;w:sz-cs w:val=&quot;32&quot;/&gt;&lt;/w:rPr&gt;&lt;/m:ctrlP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23" chromakey="#FFFFFF" o:title=""/>
            <o:lock v:ext="edit" aspectratio="t"/>
            <w10:wrap type="none"/>
            <w10:anchorlock/>
          </v:shape>
        </w:pict>
      </w:r>
      <w:r>
        <w:rPr>
          <w:rFonts w:hint="default" w:ascii="Times New Roman" w:hAnsi="Times New Roman" w:eastAsia="仿宋_GB2312" w:cs="Times New Roman"/>
          <w:spacing w:val="-6"/>
          <w:sz w:val="32"/>
          <w:szCs w:val="32"/>
          <w:highlight w:val="none"/>
        </w:rPr>
        <w:instrText xml:space="preserve"> </w:instrText>
      </w:r>
      <w:r>
        <w:rPr>
          <w:rFonts w:hint="default" w:ascii="Times New Roman" w:hAnsi="Times New Roman" w:eastAsia="仿宋_GB2312" w:cs="Times New Roman"/>
          <w:spacing w:val="-6"/>
          <w:sz w:val="32"/>
          <w:szCs w:val="32"/>
          <w:highlight w:val="none"/>
        </w:rPr>
        <w:fldChar w:fldCharType="separate"/>
      </w:r>
      <m:oMath>
        <m:sSub>
          <m:sSubPr>
            <m:ctrlPr>
              <w:rPr>
                <w:rFonts w:hint="default" w:ascii="DejaVu Math TeX Gyre" w:hAnsi="DejaVu Math TeX Gyre" w:cs="Times New Roman"/>
                <w:i/>
                <w:spacing w:val="-6"/>
                <w:kern w:val="2"/>
                <w:sz w:val="32"/>
                <w:szCs w:val="32"/>
                <w:highlight w:val="none"/>
                <w:lang w:val="en-US" w:bidi="ar-SA"/>
              </w:rPr>
            </m:ctrlPr>
          </m:sSubPr>
          <m:e>
            <m:r>
              <m:rPr/>
              <w:rPr>
                <w:rFonts w:hint="default" w:ascii="DejaVu Math TeX Gyre" w:hAnsi="DejaVu Math TeX Gyre" w:cs="Times New Roman"/>
                <w:spacing w:val="-6"/>
                <w:kern w:val="2"/>
                <w:sz w:val="32"/>
                <w:szCs w:val="32"/>
                <w:highlight w:val="none"/>
                <w:lang w:val="en-US" w:bidi="ar-SA"/>
              </w:rPr>
              <m:t>ρ</m:t>
            </m:r>
            <m:ctrlPr>
              <w:rPr>
                <w:rFonts w:hint="default" w:ascii="DejaVu Math TeX Gyre" w:hAnsi="DejaVu Math TeX Gyre" w:cs="Times New Roman"/>
                <w:i/>
                <w:spacing w:val="-6"/>
                <w:kern w:val="2"/>
                <w:sz w:val="32"/>
                <w:szCs w:val="32"/>
                <w:highlight w:val="none"/>
                <w:lang w:val="en-US" w:bidi="ar-SA"/>
              </w:rPr>
            </m:ctrlPr>
          </m:e>
          <m:sub>
            <m:r>
              <m:rPr/>
              <w:rPr>
                <w:rFonts w:hint="default" w:ascii="DejaVu Math TeX Gyre" w:hAnsi="DejaVu Math TeX Gyre" w:cs="Times New Roman"/>
                <w:spacing w:val="-6"/>
                <w:kern w:val="2"/>
                <w:sz w:val="32"/>
                <w:szCs w:val="32"/>
                <w:highlight w:val="none"/>
                <w:lang w:val="en-US" w:eastAsia="zh-CN" w:bidi="ar-SA"/>
              </w:rPr>
              <m:t>i</m:t>
            </m:r>
            <m:ctrlPr>
              <w:rPr>
                <w:rFonts w:hint="default" w:ascii="DejaVu Math TeX Gyre" w:hAnsi="DejaVu Math TeX Gyre" w:cs="Times New Roman"/>
                <w:i/>
                <w:spacing w:val="-6"/>
                <w:kern w:val="2"/>
                <w:sz w:val="32"/>
                <w:szCs w:val="32"/>
                <w:highlight w:val="none"/>
                <w:lang w:val="en-US" w:bidi="ar-SA"/>
              </w:rPr>
            </m:ctrlPr>
          </m:sub>
        </m:sSub>
      </m:oMath>
      <w:r>
        <w:rPr>
          <w:rFonts w:hint="default" w:ascii="Times New Roman" w:hAnsi="Times New Roman" w:eastAsia="仿宋_GB2312" w:cs="Times New Roman"/>
          <w:spacing w:val="-6"/>
          <w:sz w:val="32"/>
          <w:szCs w:val="32"/>
          <w:highlight w:val="none"/>
        </w:rPr>
        <w:fldChar w:fldCharType="end"/>
      </w:r>
      <w:r>
        <w:rPr>
          <w:rFonts w:hint="default" w:ascii="Times New Roman" w:hAnsi="Times New Roman" w:eastAsia="仿宋_GB2312" w:cs="Times New Roman"/>
          <w:spacing w:val="-6"/>
          <w:sz w:val="32"/>
          <w:szCs w:val="32"/>
          <w:highlight w:val="none"/>
        </w:rPr>
        <w:t>为第</w:t>
      </w:r>
      <w:r>
        <w:rPr>
          <w:rFonts w:hint="default" w:ascii="Times New Roman" w:hAnsi="Times New Roman" w:eastAsia="仿宋_GB2312" w:cs="Times New Roman"/>
          <w:spacing w:val="-6"/>
          <w:sz w:val="32"/>
          <w:szCs w:val="32"/>
          <w:highlight w:val="none"/>
        </w:rPr>
        <w:fldChar w:fldCharType="begin"/>
      </w:r>
      <w:r>
        <w:rPr>
          <w:rFonts w:hint="default" w:ascii="Times New Roman" w:hAnsi="Times New Roman" w:eastAsia="仿宋_GB2312" w:cs="Times New Roman"/>
          <w:spacing w:val="-6"/>
          <w:sz w:val="32"/>
          <w:szCs w:val="32"/>
          <w:highlight w:val="none"/>
        </w:rPr>
        <w:instrText xml:space="preserve"> QUOTE </w:instrText>
      </w:r>
      <w:r>
        <w:rPr>
          <w:rFonts w:hint="default" w:ascii="Times New Roman" w:hAnsi="Times New Roman" w:cs="Times New Roman"/>
          <w:spacing w:val="-6"/>
          <w:position w:val="-17"/>
          <w:highlight w:val="none"/>
        </w:rPr>
        <w:pict>
          <v:shape id="_x0000_i1038" o:spt="75" type="#_x0000_t75" style="height:27.75pt;width:5.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bordersDontSurroundHeader/&gt;&lt;w:bordersDontSurroundFooter/&gt;&lt;w:defaultTabStop w:val=&quot;4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commondata&quot; w:val=&quot;eyJoZGlkIjoiZmMzZmYxMzgwMjU3MGYyNjU4NWViMjZmM2E0OWYxN2YifQ==&quot;/&gt;&lt;/w:docVars&gt;&lt;wsp:rsids&gt;&lt;wsp:rsidRoot wsp:val=&quot;00A73934&quot;/&gt;&lt;wsp:rsid wsp:val=&quot;97EB6E95&quot;/&gt;&lt;wsp:rsid wsp:val=&quot;9FEE9065&quot;/&gt;&lt;wsp:rsid wsp:val=&quot;AF7FCFFD&quot;/&gt;&lt;wsp:rsid wsp:val=&quot;BFF50077&quot;/&gt;&lt;wsp:rsid wsp:val=&quot;CFDB09C4&quot;/&gt;&lt;wsp:rsid wsp:val=&quot;ECBF9E7F&quot;/&gt;&lt;wsp:rsid wsp:val=&quot;F2F7FB77&quot;/&gt;&lt;wsp:rsid wsp:val=&quot;F7EB717B&quot;/&gt;&lt;wsp:rsid wsp:val=&quot;F7F2624E&quot;/&gt;&lt;wsp:rsid wsp:val=&quot;FCEFF471&quot;/&gt;&lt;wsp:rsid wsp:val=&quot;FCFFA06C&quot;/&gt;&lt;wsp:rsid wsp:val=&quot;FF9F8394&quot;/&gt;&lt;wsp:rsid wsp:val=&quot;00001A01&quot;/&gt;&lt;wsp:rsid wsp:val=&quot;000120AF&quot;/&gt;&lt;wsp:rsid wsp:val=&quot;00013B2B&quot;/&gt;&lt;wsp:rsid wsp:val=&quot;00015089&quot;/&gt;&lt;wsp:rsid wsp:val=&quot;00015F01&quot;/&gt;&lt;wsp:rsid wsp:val=&quot;000248CC&quot;/&gt;&lt;wsp:rsid wsp:val=&quot;00024F33&quot;/&gt;&lt;wsp:rsid wsp:val=&quot;00034AF6&quot;/&gt;&lt;wsp:rsid wsp:val=&quot;00041F93&quot;/&gt;&lt;wsp:rsid wsp:val=&quot;0006339D&quot;/&gt;&lt;wsp:rsid wsp:val=&quot;00063DEB&quot;/&gt;&lt;wsp:rsid wsp:val=&quot;00067D2E&quot;/&gt;&lt;wsp:rsid wsp:val=&quot;00080A48&quot;/&gt;&lt;wsp:rsid wsp:val=&quot;000829B2&quot;/&gt;&lt;wsp:rsid wsp:val=&quot;000849EE&quot;/&gt;&lt;wsp:rsid wsp:val=&quot;000854B4&quot;/&gt;&lt;wsp:rsid wsp:val=&quot;0008564E&quot;/&gt;&lt;wsp:rsid wsp:val=&quot;00086414&quot;/&gt;&lt;wsp:rsid wsp:val=&quot;00086493&quot;/&gt;&lt;wsp:rsid wsp:val=&quot;0009004C&quot;/&gt;&lt;wsp:rsid wsp:val=&quot;000A4F94&quot;/&gt;&lt;wsp:rsid wsp:val=&quot;000B4870&quot;/&gt;&lt;wsp:rsid wsp:val=&quot;000B5F92&quot;/&gt;&lt;wsp:rsid wsp:val=&quot;000C59F5&quot;/&gt;&lt;wsp:rsid wsp:val=&quot;000D553D&quot;/&gt;&lt;wsp:rsid wsp:val=&quot;000E1283&quot;/&gt;&lt;wsp:rsid wsp:val=&quot;000F259B&quot;/&gt;&lt;wsp:rsid wsp:val=&quot;000F52CF&quot;/&gt;&lt;wsp:rsid wsp:val=&quot;00104DCE&quot;/&gt;&lt;wsp:rsid wsp:val=&quot;001056DF&quot;/&gt;&lt;wsp:rsid wsp:val=&quot;00107EBC&quot;/&gt;&lt;wsp:rsid wsp:val=&quot;00117743&quot;/&gt;&lt;wsp:rsid wsp:val=&quot;00130DD2&quot;/&gt;&lt;wsp:rsid wsp:val=&quot;0013725A&quot;/&gt;&lt;wsp:rsid wsp:val=&quot;00142B6E&quot;/&gt;&lt;wsp:rsid wsp:val=&quot;001431B3&quot;/&gt;&lt;wsp:rsid wsp:val=&quot;00144C0C&quot;/&gt;&lt;wsp:rsid wsp:val=&quot;00144FAC&quot;/&gt;&lt;wsp:rsid wsp:val=&quot;00147D54&quot;/&gt;&lt;wsp:rsid wsp:val=&quot;00156BF2&quot;/&gt;&lt;wsp:rsid wsp:val=&quot;00166CF1&quot;/&gt;&lt;wsp:rsid wsp:val=&quot;001818CE&quot;/&gt;&lt;wsp:rsid wsp:val=&quot;00181C85&quot;/&gt;&lt;wsp:rsid wsp:val=&quot;001915A2&quot;/&gt;&lt;wsp:rsid wsp:val=&quot;001963E2&quot;/&gt;&lt;wsp:rsid wsp:val=&quot;001A3C39&quot;/&gt;&lt;wsp:rsid wsp:val=&quot;001A4843&quot;/&gt;&lt;wsp:rsid wsp:val=&quot;001C4593&quot;/&gt;&lt;wsp:rsid wsp:val=&quot;001D7123&quot;/&gt;&lt;wsp:rsid wsp:val=&quot;001E373E&quot;/&gt;&lt;wsp:rsid wsp:val=&quot;001E3B89&quot;/&gt;&lt;wsp:rsid wsp:val=&quot;001E4C80&quot;/&gt;&lt;wsp:rsid wsp:val=&quot;001F17C0&quot;/&gt;&lt;wsp:rsid wsp:val=&quot;001F4F77&quot;/&gt;&lt;wsp:rsid wsp:val=&quot;001F7B52&quot;/&gt;&lt;wsp:rsid wsp:val=&quot;00207DA9&quot;/&gt;&lt;wsp:rsid wsp:val=&quot;00210362&quot;/&gt;&lt;wsp:rsid wsp:val=&quot;00210E84&quot;/&gt;&lt;wsp:rsid wsp:val=&quot;00216262&quot;/&gt;&lt;wsp:rsid wsp:val=&quot;00220953&quot;/&gt;&lt;wsp:rsid wsp:val=&quot;00221F78&quot;/&gt;&lt;wsp:rsid wsp:val=&quot;00231B5E&quot;/&gt;&lt;wsp:rsid wsp:val=&quot;00234DD4&quot;/&gt;&lt;wsp:rsid wsp:val=&quot;00240EB3&quot;/&gt;&lt;wsp:rsid wsp:val=&quot;00244A9E&quot;/&gt;&lt;wsp:rsid wsp:val=&quot;002535CB&quot;/&gt;&lt;wsp:rsid wsp:val=&quot;002553A0&quot;/&gt;&lt;wsp:rsid wsp:val=&quot;00255E3E&quot;/&gt;&lt;wsp:rsid wsp:val=&quot;00262268&quot;/&gt;&lt;wsp:rsid wsp:val=&quot;00263C88&quot;/&gt;&lt;wsp:rsid wsp:val=&quot;00265119&quot;/&gt;&lt;wsp:rsid wsp:val=&quot;00266872&quot;/&gt;&lt;wsp:rsid wsp:val=&quot;002672FC&quot;/&gt;&lt;wsp:rsid wsp:val=&quot;002714C2&quot;/&gt;&lt;wsp:rsid wsp:val=&quot;00271D3D&quot;/&gt;&lt;wsp:rsid wsp:val=&quot;00280F91&quot;/&gt;&lt;wsp:rsid wsp:val=&quot;0028546C&quot;/&gt;&lt;wsp:rsid wsp:val=&quot;00287560&quot;/&gt;&lt;wsp:rsid wsp:val=&quot;00294092&quot;/&gt;&lt;wsp:rsid wsp:val=&quot;002A5B40&quot;/&gt;&lt;wsp:rsid wsp:val=&quot;002A7541&quot;/&gt;&lt;wsp:rsid wsp:val=&quot;002B504A&quot;/&gt;&lt;wsp:rsid wsp:val=&quot;002B799D&quot;/&gt;&lt;wsp:rsid wsp:val=&quot;002C15A2&quot;/&gt;&lt;wsp:rsid wsp:val=&quot;002C6C7C&quot;/&gt;&lt;wsp:rsid wsp:val=&quot;002D06C8&quot;/&gt;&lt;wsp:rsid wsp:val=&quot;002D1559&quot;/&gt;&lt;wsp:rsid wsp:val=&quot;002D2413&quot;/&gt;&lt;wsp:rsid wsp:val=&quot;002D265C&quot;/&gt;&lt;wsp:rsid wsp:val=&quot;002E12D0&quot;/&gt;&lt;wsp:rsid wsp:val=&quot;002E7EAC&quot;/&gt;&lt;wsp:rsid wsp:val=&quot;002F0167&quot;/&gt;&lt;wsp:rsid wsp:val=&quot;002F5B09&quot;/&gt;&lt;wsp:rsid wsp:val=&quot;003006A5&quot;/&gt;&lt;wsp:rsid wsp:val=&quot;00301864&quot;/&gt;&lt;wsp:rsid wsp:val=&quot;00304C4C&quot;/&gt;&lt;wsp:rsid wsp:val=&quot;00307B31&quot;/&gt;&lt;wsp:rsid wsp:val=&quot;00307FF2&quot;/&gt;&lt;wsp:rsid wsp:val=&quot;00311E29&quot;/&gt;&lt;wsp:rsid wsp:val=&quot;00313295&quot;/&gt;&lt;wsp:rsid wsp:val=&quot;003166A2&quot;/&gt;&lt;wsp:rsid wsp:val=&quot;00316ECB&quot;/&gt;&lt;wsp:rsid wsp:val=&quot;00321E78&quot;/&gt;&lt;wsp:rsid wsp:val=&quot;003228A3&quot;/&gt;&lt;wsp:rsid wsp:val=&quot;00322C18&quot;/&gt;&lt;wsp:rsid wsp:val=&quot;0033038A&quot;/&gt;&lt;wsp:rsid wsp:val=&quot;003320AC&quot;/&gt;&lt;wsp:rsid wsp:val=&quot;00343AD7&quot;/&gt;&lt;wsp:rsid wsp:val=&quot;0034560A&quot;/&gt;&lt;wsp:rsid wsp:val=&quot;00351C79&quot;/&gt;&lt;wsp:rsid wsp:val=&quot;0035268F&quot;/&gt;&lt;wsp:rsid wsp:val=&quot;00352F27&quot;/&gt;&lt;wsp:rsid wsp:val=&quot;00353611&quot;/&gt;&lt;wsp:rsid wsp:val=&quot;00357C2A&quot;/&gt;&lt;wsp:rsid wsp:val=&quot;00360767&quot;/&gt;&lt;wsp:rsid wsp:val=&quot;00377CE5&quot;/&gt;&lt;wsp:rsid wsp:val=&quot;00381944&quot;/&gt;&lt;wsp:rsid wsp:val=&quot;0038266F&quot;/&gt;&lt;wsp:rsid wsp:val=&quot;00385171&quot;/&gt;&lt;wsp:rsid wsp:val=&quot;0039014A&quot;/&gt;&lt;wsp:rsid wsp:val=&quot;00397F02&quot;/&gt;&lt;wsp:rsid wsp:val=&quot;003A182D&quot;/&gt;&lt;wsp:rsid wsp:val=&quot;003A1B49&quot;/&gt;&lt;wsp:rsid wsp:val=&quot;003A42C0&quot;/&gt;&lt;wsp:rsid wsp:val=&quot;003A506C&quot;/&gt;&lt;wsp:rsid wsp:val=&quot;003A58A6&quot;/&gt;&lt;wsp:rsid wsp:val=&quot;003B637D&quot;/&gt;&lt;wsp:rsid wsp:val=&quot;003B6771&quot;/&gt;&lt;wsp:rsid wsp:val=&quot;003B699B&quot;/&gt;&lt;wsp:rsid wsp:val=&quot;003C0FF6&quot;/&gt;&lt;wsp:rsid wsp:val=&quot;003C2D09&quot;/&gt;&lt;wsp:rsid wsp:val=&quot;003C5400&quot;/&gt;&lt;wsp:rsid wsp:val=&quot;003D5401&quot;/&gt;&lt;wsp:rsid wsp:val=&quot;003E3504&quot;/&gt;&lt;wsp:rsid wsp:val=&quot;003F3C73&quot;/&gt;&lt;wsp:rsid wsp:val=&quot;003F70ED&quot;/&gt;&lt;wsp:rsid wsp:val=&quot;004001F9&quot;/&gt;&lt;wsp:rsid wsp:val=&quot;00403667&quot;/&gt;&lt;wsp:rsid wsp:val=&quot;00414ABC&quot;/&gt;&lt;wsp:rsid wsp:val=&quot;004305A4&quot;/&gt;&lt;wsp:rsid wsp:val=&quot;00442806&quot;/&gt;&lt;wsp:rsid wsp:val=&quot;004435FB&quot;/&gt;&lt;wsp:rsid wsp:val=&quot;004448E7&quot;/&gt;&lt;wsp:rsid wsp:val=&quot;00444D39&quot;/&gt;&lt;wsp:rsid wsp:val=&quot;004454DF&quot;/&gt;&lt;wsp:rsid wsp:val=&quot;00452E52&quot;/&gt;&lt;wsp:rsid wsp:val=&quot;00457F5A&quot;/&gt;&lt;wsp:rsid wsp:val=&quot;0046002D&quot;/&gt;&lt;wsp:rsid wsp:val=&quot;0048074E&quot;/&gt;&lt;wsp:rsid wsp:val=&quot;0049125C&quot;/&gt;&lt;wsp:rsid wsp:val=&quot;00494856&quot;/&gt;&lt;wsp:rsid wsp:val=&quot;004A1456&quot;/&gt;&lt;wsp:rsid wsp:val=&quot;004A29BF&quot;/&gt;&lt;wsp:rsid wsp:val=&quot;004B1C22&quot;/&gt;&lt;wsp:rsid wsp:val=&quot;004B2FC6&quot;/&gt;&lt;wsp:rsid wsp:val=&quot;004C4F59&quot;/&gt;&lt;wsp:rsid wsp:val=&quot;004C7FDF&quot;/&gt;&lt;wsp:rsid wsp:val=&quot;004D485D&quot;/&gt;&lt;wsp:rsid wsp:val=&quot;004E2401&quot;/&gt;&lt;wsp:rsid wsp:val=&quot;004E3AD1&quot;/&gt;&lt;wsp:rsid wsp:val=&quot;004F17C2&quot;/&gt;&lt;wsp:rsid wsp:val=&quot;004F2F99&quot;/&gt;&lt;wsp:rsid wsp:val=&quot;004F342C&quot;/&gt;&lt;wsp:rsid wsp:val=&quot;004F412D&quot;/&gt;&lt;wsp:rsid wsp:val=&quot;004F5255&quot;/&gt;&lt;wsp:rsid wsp:val=&quot;004F6D13&quot;/&gt;&lt;wsp:rsid wsp:val=&quot;004F7492&quot;/&gt;&lt;wsp:rsid wsp:val=&quot;005027D1&quot;/&gt;&lt;wsp:rsid wsp:val=&quot;005048F3&quot;/&gt;&lt;wsp:rsid wsp:val=&quot;00507212&quot;/&gt;&lt;wsp:rsid wsp:val=&quot;005141CE&quot;/&gt;&lt;wsp:rsid wsp:val=&quot;00520D90&quot;/&gt;&lt;wsp:rsid wsp:val=&quot;00521834&quot;/&gt;&lt;wsp:rsid wsp:val=&quot;00525F50&quot;/&gt;&lt;wsp:rsid wsp:val=&quot;00530BE5&quot;/&gt;&lt;wsp:rsid wsp:val=&quot;005370CA&quot;/&gt;&lt;wsp:rsid wsp:val=&quot;00545265&quot;/&gt;&lt;wsp:rsid wsp:val=&quot;005507B4&quot;/&gt;&lt;wsp:rsid wsp:val=&quot;00550DA5&quot;/&gt;&lt;wsp:rsid wsp:val=&quot;00555128&quot;/&gt;&lt;wsp:rsid wsp:val=&quot;00556046&quot;/&gt;&lt;wsp:rsid wsp:val=&quot;005565BF&quot;/&gt;&lt;wsp:rsid wsp:val=&quot;005607EA&quot;/&gt;&lt;wsp:rsid wsp:val=&quot;00565D23&quot;/&gt;&lt;wsp:rsid wsp:val=&quot;005727EE&quot;/&gt;&lt;wsp:rsid wsp:val=&quot;0057491D&quot;/&gt;&lt;wsp:rsid wsp:val=&quot;00590B9E&quot;/&gt;&lt;wsp:rsid wsp:val=&quot;00590E12&quot;/&gt;&lt;wsp:rsid wsp:val=&quot;005A787F&quot;/&gt;&lt;wsp:rsid wsp:val=&quot;005B0D01&quot;/&gt;&lt;wsp:rsid wsp:val=&quot;005B21AC&quot;/&gt;&lt;wsp:rsid wsp:val=&quot;005B2B9A&quot;/&gt;&lt;wsp:rsid wsp:val=&quot;005B42C4&quot;/&gt;&lt;wsp:rsid wsp:val=&quot;005C512A&quot;/&gt;&lt;wsp:rsid wsp:val=&quot;005C525C&quot;/&gt;&lt;wsp:rsid wsp:val=&quot;005C6F07&quot;/&gt;&lt;wsp:rsid wsp:val=&quot;005D5C9C&quot;/&gt;&lt;wsp:rsid wsp:val=&quot;005E6464&quot;/&gt;&lt;wsp:rsid wsp:val=&quot;00601F38&quot;/&gt;&lt;wsp:rsid wsp:val=&quot;00603196&quot;/&gt;&lt;wsp:rsid wsp:val=&quot;0061575D&quot;/&gt;&lt;wsp:rsid wsp:val=&quot;00621FA4&quot;/&gt;&lt;wsp:rsid wsp:val=&quot;00623AB2&quot;/&gt;&lt;wsp:rsid wsp:val=&quot;00630679&quot;/&gt;&lt;wsp:rsid wsp:val=&quot;00632456&quot;/&gt;&lt;wsp:rsid wsp:val=&quot;0063507E&quot;/&gt;&lt;wsp:rsid wsp:val=&quot;00635BF5&quot;/&gt;&lt;wsp:rsid wsp:val=&quot;006378F3&quot;/&gt;&lt;wsp:rsid wsp:val=&quot;0064055D&quot;/&gt;&lt;wsp:rsid wsp:val=&quot;0064443E&quot;/&gt;&lt;wsp:rsid wsp:val=&quot;00651A99&quot;/&gt;&lt;wsp:rsid wsp:val=&quot;00651CDC&quot;/&gt;&lt;wsp:rsid wsp:val=&quot;0065321E&quot;/&gt;&lt;wsp:rsid wsp:val=&quot;00653C55&quot;/&gt;&lt;wsp:rsid wsp:val=&quot;006565C2&quot;/&gt;&lt;wsp:rsid wsp:val=&quot;00656F71&quot;/&gt;&lt;wsp:rsid wsp:val=&quot;006665F3&quot;/&gt;&lt;wsp:rsid wsp:val=&quot;0067239B&quot;/&gt;&lt;wsp:rsid wsp:val=&quot;00674C6D&quot;/&gt;&lt;wsp:rsid wsp:val=&quot;006815F0&quot;/&gt;&lt;wsp:rsid wsp:val=&quot;0068555B&quot;/&gt;&lt;wsp:rsid wsp:val=&quot;00690CA6&quot;/&gt;&lt;wsp:rsid wsp:val=&quot;00693AB4&quot;/&gt;&lt;wsp:rsid wsp:val=&quot;006A477C&quot;/&gt;&lt;wsp:rsid wsp:val=&quot;006B1329&quot;/&gt;&lt;wsp:rsid wsp:val=&quot;006B7AB7&quot;/&gt;&lt;wsp:rsid wsp:val=&quot;006C2BFE&quot;/&gt;&lt;wsp:rsid wsp:val=&quot;006C483C&quot;/&gt;&lt;wsp:rsid wsp:val=&quot;006C4B9A&quot;/&gt;&lt;wsp:rsid wsp:val=&quot;006C4D81&quot;/&gt;&lt;wsp:rsid wsp:val=&quot;006D54B2&quot;/&gt;&lt;wsp:rsid wsp:val=&quot;006E6991&quot;/&gt;&lt;wsp:rsid wsp:val=&quot;006F0522&quot;/&gt;&lt;wsp:rsid wsp:val=&quot;006F1EA5&quot;/&gt;&lt;wsp:rsid wsp:val=&quot;006F2F2A&quot;/&gt;&lt;wsp:rsid wsp:val=&quot;007020EF&quot;/&gt;&lt;wsp:rsid wsp:val=&quot;00702289&quot;/&gt;&lt;wsp:rsid wsp:val=&quot;00725200&quot;/&gt;&lt;wsp:rsid wsp:val=&quot;00732055&quot;/&gt;&lt;wsp:rsid wsp:val=&quot;00743DF5&quot;/&gt;&lt;wsp:rsid wsp:val=&quot;007508FE&quot;/&gt;&lt;wsp:rsid wsp:val=&quot;00753467&quot;/&gt;&lt;wsp:rsid wsp:val=&quot;007566F6&quot;/&gt;&lt;wsp:rsid wsp:val=&quot;00762B12&quot;/&gt;&lt;wsp:rsid wsp:val=&quot;00764219&quot;/&gt;&lt;wsp:rsid wsp:val=&quot;00765523&quot;/&gt;&lt;wsp:rsid wsp:val=&quot;00771F78&quot;/&gt;&lt;wsp:rsid wsp:val=&quot;00776FFB&quot;/&gt;&lt;wsp:rsid wsp:val=&quot;007830D7&quot;/&gt;&lt;wsp:rsid wsp:val=&quot;00783818&quot;/&gt;&lt;wsp:rsid wsp:val=&quot;00791519&quot;/&gt;&lt;wsp:rsid wsp:val=&quot;007924D5&quot;/&gt;&lt;wsp:rsid wsp:val=&quot;00793582&quot;/&gt;&lt;wsp:rsid wsp:val=&quot;007A384D&quot;/&gt;&lt;wsp:rsid wsp:val=&quot;007A5992&quot;/&gt;&lt;wsp:rsid wsp:val=&quot;007A68BA&quot;/&gt;&lt;wsp:rsid wsp:val=&quot;007B4BC1&quot;/&gt;&lt;wsp:rsid wsp:val=&quot;007C026A&quot;/&gt;&lt;wsp:rsid wsp:val=&quot;007C5667&quot;/&gt;&lt;wsp:rsid wsp:val=&quot;007C645F&quot;/&gt;&lt;wsp:rsid wsp:val=&quot;007C6E8F&quot;/&gt;&lt;wsp:rsid wsp:val=&quot;007D5DEB&quot;/&gt;&lt;wsp:rsid wsp:val=&quot;007E04DC&quot;/&gt;&lt;wsp:rsid wsp:val=&quot;007E6F38&quot;/&gt;&lt;wsp:rsid wsp:val=&quot;007F0923&quot;/&gt;&lt;wsp:rsid wsp:val=&quot;007F1D37&quot;/&gt;&lt;wsp:rsid wsp:val=&quot;007F2075&quot;/&gt;&lt;wsp:rsid wsp:val=&quot;007F2E0A&quot;/&gt;&lt;wsp:rsid wsp:val=&quot;0080015D&quot;/&gt;&lt;wsp:rsid wsp:val=&quot;00820CE8&quot;/&gt;&lt;wsp:rsid wsp:val=&quot;00821A2E&quot;/&gt;&lt;wsp:rsid wsp:val=&quot;0082487B&quot;/&gt;&lt;wsp:rsid wsp:val=&quot;00830C7D&quot;/&gt;&lt;wsp:rsid wsp:val=&quot;00837995&quot;/&gt;&lt;wsp:rsid wsp:val=&quot;00840799&quot;/&gt;&lt;wsp:rsid wsp:val=&quot;00850BFA&quot;/&gt;&lt;wsp:rsid wsp:val=&quot;00850CC1&quot;/&gt;&lt;wsp:rsid wsp:val=&quot;008548A4&quot;/&gt;&lt;wsp:rsid wsp:val=&quot;008628BF&quot;/&gt;&lt;wsp:rsid wsp:val=&quot;00876BCC&quot;/&gt;&lt;wsp:rsid wsp:val=&quot;00877FC4&quot;/&gt;&lt;wsp:rsid wsp:val=&quot;0088569C&quot;/&gt;&lt;wsp:rsid wsp:val=&quot;008861A6&quot;/&gt;&lt;wsp:rsid wsp:val=&quot;008A0AEE&quot;/&gt;&lt;wsp:rsid wsp:val=&quot;008A3441&quot;/&gt;&lt;wsp:rsid wsp:val=&quot;008B3BA7&quot;/&gt;&lt;wsp:rsid wsp:val=&quot;008B4614&quot;/&gt;&lt;wsp:rsid wsp:val=&quot;008B744A&quot;/&gt;&lt;wsp:rsid wsp:val=&quot;008C52DC&quot;/&gt;&lt;wsp:rsid wsp:val=&quot;008C5BC3&quot;/&gt;&lt;wsp:rsid wsp:val=&quot;008C78AA&quot;/&gt;&lt;wsp:rsid wsp:val=&quot;008C7EE4&quot;/&gt;&lt;wsp:rsid wsp:val=&quot;008E2558&quot;/&gt;&lt;wsp:rsid wsp:val=&quot;008E6BD0&quot;/&gt;&lt;wsp:rsid wsp:val=&quot;008F5670&quot;/&gt;&lt;wsp:rsid wsp:val=&quot;00900E2C&quot;/&gt;&lt;wsp:rsid wsp:val=&quot;0090245A&quot;/&gt;&lt;wsp:rsid wsp:val=&quot;00903F42&quot;/&gt;&lt;wsp:rsid wsp:val=&quot;009176F6&quot;/&gt;&lt;wsp:rsid wsp:val=&quot;009320ED&quot;/&gt;&lt;wsp:rsid wsp:val=&quot;00933722&quot;/&gt;&lt;wsp:rsid wsp:val=&quot;009353EE&quot;/&gt;&lt;wsp:rsid wsp:val=&quot;009362AC&quot;/&gt;&lt;wsp:rsid wsp:val=&quot;00943AA8&quot;/&gt;&lt;wsp:rsid wsp:val=&quot;00950BFC&quot;/&gt;&lt;wsp:rsid wsp:val=&quot;00955857&quot;/&gt;&lt;wsp:rsid wsp:val=&quot;009618FF&quot;/&gt;&lt;wsp:rsid wsp:val=&quot;0097442F&quot;/&gt;&lt;wsp:rsid wsp:val=&quot;009745DD&quot;/&gt;&lt;wsp:rsid wsp:val=&quot;00985DB8&quot;/&gt;&lt;wsp:rsid wsp:val=&quot;00996626&quot;/&gt;&lt;wsp:rsid wsp:val=&quot;009A30F8&quot;/&gt;&lt;wsp:rsid wsp:val=&quot;009A3A3C&quot;/&gt;&lt;wsp:rsid wsp:val=&quot;009A5AFA&quot;/&gt;&lt;wsp:rsid wsp:val=&quot;009A7A31&quot;/&gt;&lt;wsp:rsid wsp:val=&quot;009B25BE&quot;/&gt;&lt;wsp:rsid wsp:val=&quot;009B4128&quot;/&gt;&lt;wsp:rsid wsp:val=&quot;009B49F1&quot;/&gt;&lt;wsp:rsid wsp:val=&quot;009C076E&quot;/&gt;&lt;wsp:rsid wsp:val=&quot;009C3789&quot;/&gt;&lt;wsp:rsid wsp:val=&quot;009C7142&quot;/&gt;&lt;wsp:rsid wsp:val=&quot;009D44BA&quot;/&gt;&lt;wsp:rsid wsp:val=&quot;009D52F1&quot;/&gt;&lt;wsp:rsid wsp:val=&quot;009E0E3A&quot;/&gt;&lt;wsp:rsid wsp:val=&quot;00A0014B&quot;/&gt;&lt;wsp:rsid wsp:val=&quot;00A04C19&quot;/&gt;&lt;wsp:rsid wsp:val=&quot;00A07C06&quot;/&gt;&lt;wsp:rsid wsp:val=&quot;00A16E86&quot;/&gt;&lt;wsp:rsid wsp:val=&quot;00A208D7&quot;/&gt;&lt;wsp:rsid wsp:val=&quot;00A214FA&quot;/&gt;&lt;wsp:rsid wsp:val=&quot;00A4091C&quot;/&gt;&lt;wsp:rsid wsp:val=&quot;00A40E10&quot;/&gt;&lt;wsp:rsid wsp:val=&quot;00A450DF&quot;/&gt;&lt;wsp:rsid wsp:val=&quot;00A475FD&quot;/&gt;&lt;wsp:rsid wsp:val=&quot;00A47834&quot;/&gt;&lt;wsp:rsid wsp:val=&quot;00A6463C&quot;/&gt;&lt;wsp:rsid wsp:val=&quot;00A73934&quot;/&gt;&lt;wsp:rsid wsp:val=&quot;00A7661F&quot;/&gt;&lt;wsp:rsid wsp:val=&quot;00A768A6&quot;/&gt;&lt;wsp:rsid wsp:val=&quot;00A80DA2&quot;/&gt;&lt;wsp:rsid wsp:val=&quot;00A84185&quot;/&gt;&lt;wsp:rsid wsp:val=&quot;00A9169C&quot;/&gt;&lt;wsp:rsid wsp:val=&quot;00A91EF8&quot;/&gt;&lt;wsp:rsid wsp:val=&quot;00A953D7&quot;/&gt;&lt;wsp:rsid wsp:val=&quot;00A95621&quot;/&gt;&lt;wsp:rsid wsp:val=&quot;00A96E33&quot;/&gt;&lt;wsp:rsid wsp:val=&quot;00AA50C3&quot;/&gt;&lt;wsp:rsid wsp:val=&quot;00AB3CD0&quot;/&gt;&lt;wsp:rsid wsp:val=&quot;00AB6003&quot;/&gt;&lt;wsp:rsid wsp:val=&quot;00AC5222&quot;/&gt;&lt;wsp:rsid wsp:val=&quot;00AD06E7&quot;/&gt;&lt;wsp:rsid wsp:val=&quot;00AD35E0&quot;/&gt;&lt;wsp:rsid wsp:val=&quot;00AD6632&quot;/&gt;&lt;wsp:rsid wsp:val=&quot;00AF2E22&quot;/&gt;&lt;wsp:rsid wsp:val=&quot;00B05443&quot;/&gt;&lt;wsp:rsid wsp:val=&quot;00B07251&quot;/&gt;&lt;wsp:rsid wsp:val=&quot;00B1702B&quot;/&gt;&lt;wsp:rsid wsp:val=&quot;00B24153&quot;/&gt;&lt;wsp:rsid wsp:val=&quot;00B322B5&quot;/&gt;&lt;wsp:rsid wsp:val=&quot;00B358A1&quot;/&gt;&lt;wsp:rsid wsp:val=&quot;00B3591C&quot;/&gt;&lt;wsp:rsid wsp:val=&quot;00B45984&quot;/&gt;&lt;wsp:rsid wsp:val=&quot;00B46122&quot;/&gt;&lt;wsp:rsid wsp:val=&quot;00B63AA6&quot;/&gt;&lt;wsp:rsid wsp:val=&quot;00B70CAF&quot;/&gt;&lt;wsp:rsid wsp:val=&quot;00B71959&quot;/&gt;&lt;wsp:rsid wsp:val=&quot;00B74CCB&quot;/&gt;&lt;wsp:rsid wsp:val=&quot;00B859F0&quot;/&gt;&lt;wsp:rsid wsp:val=&quot;00B915BE&quot;/&gt;&lt;wsp:rsid wsp:val=&quot;00B97E68&quot;/&gt;&lt;wsp:rsid wsp:val=&quot;00B97F18&quot;/&gt;&lt;wsp:rsid wsp:val=&quot;00BA49D7&quot;/&gt;&lt;wsp:rsid wsp:val=&quot;00BA4DDF&quot;/&gt;&lt;wsp:rsid wsp:val=&quot;00BB3BC3&quot;/&gt;&lt;wsp:rsid wsp:val=&quot;00BB6CB4&quot;/&gt;&lt;wsp:rsid wsp:val=&quot;00BB6F67&quot;/&gt;&lt;wsp:rsid wsp:val=&quot;00BC3C63&quot;/&gt;&lt;wsp:rsid wsp:val=&quot;00BD75FC&quot;/&gt;&lt;wsp:rsid wsp:val=&quot;00BE264D&quot;/&gt;&lt;wsp:rsid wsp:val=&quot;00BE4892&quot;/&gt;&lt;wsp:rsid wsp:val=&quot;00BE78FD&quot;/&gt;&lt;wsp:rsid wsp:val=&quot;00BF505A&quot;/&gt;&lt;wsp:rsid wsp:val=&quot;00BF5BED&quot;/&gt;&lt;wsp:rsid wsp:val=&quot;00BF70BE&quot;/&gt;&lt;wsp:rsid wsp:val=&quot;00C01150&quot;/&gt;&lt;wsp:rsid wsp:val=&quot;00C01860&quot;/&gt;&lt;wsp:rsid wsp:val=&quot;00C04A17&quot;/&gt;&lt;wsp:rsid wsp:val=&quot;00C064F5&quot;/&gt;&lt;wsp:rsid wsp:val=&quot;00C16E1D&quot;/&gt;&lt;wsp:rsid wsp:val=&quot;00C2195E&quot;/&gt;&lt;wsp:rsid wsp:val=&quot;00C2448D&quot;/&gt;&lt;wsp:rsid wsp:val=&quot;00C26626&quot;/&gt;&lt;wsp:rsid wsp:val=&quot;00C32CB6&quot;/&gt;&lt;wsp:rsid wsp:val=&quot;00C347B2&quot;/&gt;&lt;wsp:rsid wsp:val=&quot;00C36D2C&quot;/&gt;&lt;wsp:rsid wsp:val=&quot;00C4454A&quot;/&gt;&lt;wsp:rsid wsp:val=&quot;00C44886&quot;/&gt;&lt;wsp:rsid wsp:val=&quot;00C44A86&quot;/&gt;&lt;wsp:rsid wsp:val=&quot;00C456B9&quot;/&gt;&lt;wsp:rsid wsp:val=&quot;00C535C0&quot;/&gt;&lt;wsp:rsid wsp:val=&quot;00C54A96&quot;/&gt;&lt;wsp:rsid wsp:val=&quot;00C701C8&quot;/&gt;&lt;wsp:rsid wsp:val=&quot;00C82742&quot;/&gt;&lt;wsp:rsid wsp:val=&quot;00C847E4&quot;/&gt;&lt;wsp:rsid wsp:val=&quot;00C91EFD&quot;/&gt;&lt;wsp:rsid wsp:val=&quot;00C94575&quot;/&gt;&lt;wsp:rsid wsp:val=&quot;00C94B6D&quot;/&gt;&lt;wsp:rsid wsp:val=&quot;00C96E03&quot;/&gt;&lt;wsp:rsid wsp:val=&quot;00C971AC&quot;/&gt;&lt;wsp:rsid wsp:val=&quot;00CA0121&quot;/&gt;&lt;wsp:rsid wsp:val=&quot;00CA07CA&quot;/&gt;&lt;wsp:rsid wsp:val=&quot;00CA7B31&quot;/&gt;&lt;wsp:rsid wsp:val=&quot;00CB6F51&quot;/&gt;&lt;wsp:rsid wsp:val=&quot;00CC32BE&quot;/&gt;&lt;wsp:rsid wsp:val=&quot;00CD0CA5&quot;/&gt;&lt;wsp:rsid wsp:val=&quot;00CD0FF7&quot;/&gt;&lt;wsp:rsid wsp:val=&quot;00CD54B8&quot;/&gt;&lt;wsp:rsid wsp:val=&quot;00CD6670&quot;/&gt;&lt;wsp:rsid wsp:val=&quot;00CD69FB&quot;/&gt;&lt;wsp:rsid wsp:val=&quot;00CF13D5&quot;/&gt;&lt;wsp:rsid wsp:val=&quot;00CF6990&quot;/&gt;&lt;wsp:rsid wsp:val=&quot;00CF75C0&quot;/&gt;&lt;wsp:rsid wsp:val=&quot;00D02ABA&quot;/&gt;&lt;wsp:rsid wsp:val=&quot;00D06046&quot;/&gt;&lt;wsp:rsid wsp:val=&quot;00D10164&quot;/&gt;&lt;wsp:rsid wsp:val=&quot;00D10ACB&quot;/&gt;&lt;wsp:rsid wsp:val=&quot;00D20FF5&quot;/&gt;&lt;wsp:rsid wsp:val=&quot;00D327E9&quot;/&gt;&lt;wsp:rsid wsp:val=&quot;00D34B72&quot;/&gt;&lt;wsp:rsid wsp:val=&quot;00D35D7B&quot;/&gt;&lt;wsp:rsid wsp:val=&quot;00D378A8&quot;/&gt;&lt;wsp:rsid wsp:val=&quot;00D41E51&quot;/&gt;&lt;wsp:rsid wsp:val=&quot;00D42DB6&quot;/&gt;&lt;wsp:rsid wsp:val=&quot;00D4323F&quot;/&gt;&lt;wsp:rsid wsp:val=&quot;00D46BF3&quot;/&gt;&lt;wsp:rsid wsp:val=&quot;00D507CA&quot;/&gt;&lt;wsp:rsid wsp:val=&quot;00D512E2&quot;/&gt;&lt;wsp:rsid wsp:val=&quot;00D6141C&quot;/&gt;&lt;wsp:rsid wsp:val=&quot;00D62D0C&quot;/&gt;&lt;wsp:rsid wsp:val=&quot;00D63969&quot;/&gt;&lt;wsp:rsid wsp:val=&quot;00D6543A&quot;/&gt;&lt;wsp:rsid wsp:val=&quot;00D67E48&quot;/&gt;&lt;wsp:rsid wsp:val=&quot;00D90222&quot;/&gt;&lt;wsp:rsid wsp:val=&quot;00D93687&quot;/&gt;&lt;wsp:rsid wsp:val=&quot;00DC1A40&quot;/&gt;&lt;wsp:rsid wsp:val=&quot;00DC29E0&quot;/&gt;&lt;wsp:rsid wsp:val=&quot;00DC3D67&quot;/&gt;&lt;wsp:rsid wsp:val=&quot;00DC541E&quot;/&gt;&lt;wsp:rsid wsp:val=&quot;00DD4A56&quot;/&gt;&lt;wsp:rsid wsp:val=&quot;00DE0CBC&quot;/&gt;&lt;wsp:rsid wsp:val=&quot;00DE3347&quot;/&gt;&lt;wsp:rsid wsp:val=&quot;00DE56BC&quot;/&gt;&lt;wsp:rsid wsp:val=&quot;00DE6545&quot;/&gt;&lt;wsp:rsid wsp:val=&quot;00DE709F&quot;/&gt;&lt;wsp:rsid wsp:val=&quot;00DE7946&quot;/&gt;&lt;wsp:rsid wsp:val=&quot;00E1480B&quot;/&gt;&lt;wsp:rsid wsp:val=&quot;00E1572C&quot;/&gt;&lt;wsp:rsid wsp:val=&quot;00E2135A&quot;/&gt;&lt;wsp:rsid wsp:val=&quot;00E2409C&quot;/&gt;&lt;wsp:rsid wsp:val=&quot;00E27E7D&quot;/&gt;&lt;wsp:rsid wsp:val=&quot;00E32549&quot;/&gt;&lt;wsp:rsid wsp:val=&quot;00E36AD0&quot;/&gt;&lt;wsp:rsid wsp:val=&quot;00E40A26&quot;/&gt;&lt;wsp:rsid wsp:val=&quot;00E5282B&quot;/&gt;&lt;wsp:rsid wsp:val=&quot;00E55BD5&quot;/&gt;&lt;wsp:rsid wsp:val=&quot;00E61204&quot;/&gt;&lt;wsp:rsid wsp:val=&quot;00E635B2&quot;/&gt;&lt;wsp:rsid wsp:val=&quot;00E70C70&quot;/&gt;&lt;wsp:rsid wsp:val=&quot;00E74A08&quot;/&gt;&lt;wsp:rsid wsp:val=&quot;00E75C64&quot;/&gt;&lt;wsp:rsid wsp:val=&quot;00E829F9&quot;/&gt;&lt;wsp:rsid wsp:val=&quot;00E851E5&quot;/&gt;&lt;wsp:rsid wsp:val=&quot;00E868F7&quot;/&gt;&lt;wsp:rsid wsp:val=&quot;00E93B6E&quot;/&gt;&lt;wsp:rsid wsp:val=&quot;00E97676&quot;/&gt;&lt;wsp:rsid wsp:val=&quot;00EA18D8&quot;/&gt;&lt;wsp:rsid wsp:val=&quot;00EA5658&quot;/&gt;&lt;wsp:rsid wsp:val=&quot;00EA79B4&quot;/&gt;&lt;wsp:rsid wsp:val=&quot;00EB32E5&quot;/&gt;&lt;wsp:rsid wsp:val=&quot;00EB39AE&quot;/&gt;&lt;wsp:rsid wsp:val=&quot;00EB6F39&quot;/&gt;&lt;wsp:rsid wsp:val=&quot;00EB7A99&quot;/&gt;&lt;wsp:rsid wsp:val=&quot;00EC0999&quot;/&gt;&lt;wsp:rsid wsp:val=&quot;00EC7E77&quot;/&gt;&lt;wsp:rsid wsp:val=&quot;00ED120B&quot;/&gt;&lt;wsp:rsid wsp:val=&quot;00ED1734&quot;/&gt;&lt;wsp:rsid wsp:val=&quot;00ED4501&quot;/&gt;&lt;wsp:rsid wsp:val=&quot;00ED5490&quot;/&gt;&lt;wsp:rsid wsp:val=&quot;00EE1120&quot;/&gt;&lt;wsp:rsid wsp:val=&quot;00EE29E8&quot;/&gt;&lt;wsp:rsid wsp:val=&quot;00F01152&quot;/&gt;&lt;wsp:rsid wsp:val=&quot;00F0547E&quot;/&gt;&lt;wsp:rsid wsp:val=&quot;00F05C78&quot;/&gt;&lt;wsp:rsid wsp:val=&quot;00F12D6B&quot;/&gt;&lt;wsp:rsid wsp:val=&quot;00F2235D&quot;/&gt;&lt;wsp:rsid wsp:val=&quot;00F22BA4&quot;/&gt;&lt;wsp:rsid wsp:val=&quot;00F25A80&quot;/&gt;&lt;wsp:rsid wsp:val=&quot;00F25B47&quot;/&gt;&lt;wsp:rsid wsp:val=&quot;00F275BB&quot;/&gt;&lt;wsp:rsid wsp:val=&quot;00F32EEF&quot;/&gt;&lt;wsp:rsid wsp:val=&quot;00F35391&quot;/&gt;&lt;wsp:rsid wsp:val=&quot;00F43D28&quot;/&gt;&lt;wsp:rsid wsp:val=&quot;00F440F6&quot;/&gt;&lt;wsp:rsid wsp:val=&quot;00F443A0&quot;/&gt;&lt;wsp:rsid wsp:val=&quot;00F454B0&quot;/&gt;&lt;wsp:rsid wsp:val=&quot;00F51C62&quot;/&gt;&lt;wsp:rsid wsp:val=&quot;00F619A8&quot;/&gt;&lt;wsp:rsid wsp:val=&quot;00F61C5C&quot;/&gt;&lt;wsp:rsid wsp:val=&quot;00F6327E&quot;/&gt;&lt;wsp:rsid wsp:val=&quot;00F63ECC&quot;/&gt;&lt;wsp:rsid wsp:val=&quot;00F65A68&quot;/&gt;&lt;wsp:rsid wsp:val=&quot;00F676B6&quot;/&gt;&lt;wsp:rsid wsp:val=&quot;00F70A0E&quot;/&gt;&lt;wsp:rsid wsp:val=&quot;00F7700F&quot;/&gt;&lt;wsp:rsid wsp:val=&quot;00F820EF&quot;/&gt;&lt;wsp:rsid wsp:val=&quot;00F83F77&quot;/&gt;&lt;wsp:rsid wsp:val=&quot;00F87075&quot;/&gt;&lt;wsp:rsid wsp:val=&quot;00F91669&quot;/&gt;&lt;wsp:rsid wsp:val=&quot;00F975B0&quot;/&gt;&lt;wsp:rsid wsp:val=&quot;00FA4CA6&quot;/&gt;&lt;wsp:rsid wsp:val=&quot;00FA644E&quot;/&gt;&lt;wsp:rsid wsp:val=&quot;00FB2D09&quot;/&gt;&lt;wsp:rsid wsp:val=&quot;00FC08CA&quot;/&gt;&lt;wsp:rsid wsp:val=&quot;00FC315F&quot;/&gt;&lt;wsp:rsid wsp:val=&quot;00FC6256&quot;/&gt;&lt;wsp:rsid wsp:val=&quot;00FC685F&quot;/&gt;&lt;wsp:rsid wsp:val=&quot;00FD7080&quot;/&gt;&lt;wsp:rsid wsp:val=&quot;00FE0B3E&quot;/&gt;&lt;wsp:rsid wsp:val=&quot;00FE545C&quot;/&gt;&lt;wsp:rsid wsp:val=&quot;00FF13A5&quot;/&gt;&lt;wsp:rsid wsp:val=&quot;03A27153&quot;/&gt;&lt;wsp:rsid wsp:val=&quot;055A07CC&quot;/&gt;&lt;wsp:rsid wsp:val=&quot;073C18E4&quot;/&gt;&lt;wsp:rsid wsp:val=&quot;0D246DDE&quot;/&gt;&lt;wsp:rsid wsp:val=&quot;1BB80509&quot;/&gt;&lt;wsp:rsid wsp:val=&quot;2CFF86E1&quot;/&gt;&lt;wsp:rsid wsp:val=&quot;302A08F9&quot;/&gt;&lt;wsp:rsid wsp:val=&quot;33F450DA&quot;/&gt;&lt;wsp:rsid wsp:val=&quot;359655E3&quot;/&gt;&lt;wsp:rsid wsp:val=&quot;37F86462&quot;/&gt;&lt;wsp:rsid wsp:val=&quot;38FFA653&quot;/&gt;&lt;wsp:rsid wsp:val=&quot;3BE1586F&quot;/&gt;&lt;wsp:rsid wsp:val=&quot;3EEA0299&quot;/&gt;&lt;wsp:rsid wsp:val=&quot;45652FA6&quot;/&gt;&lt;wsp:rsid wsp:val=&quot;53C6298D&quot;/&gt;&lt;wsp:rsid wsp:val=&quot;5BF4F899&quot;/&gt;&lt;wsp:rsid wsp:val=&quot;5FC9BD6A&quot;/&gt;&lt;wsp:rsid wsp:val=&quot;5FD7AFE4&quot;/&gt;&lt;wsp:rsid wsp:val=&quot;64EF24CD&quot;/&gt;&lt;wsp:rsid wsp:val=&quot;6BA77437&quot;/&gt;&lt;wsp:rsid wsp:val=&quot;6FDBA708&quot;/&gt;&lt;wsp:rsid wsp:val=&quot;6FDD4143&quot;/&gt;&lt;wsp:rsid wsp:val=&quot;6FF37E36&quot;/&gt;&lt;wsp:rsid wsp:val=&quot;72D001F1&quot;/&gt;&lt;wsp:rsid wsp:val=&quot;7785150D&quot;/&gt;&lt;wsp:rsid wsp:val=&quot;77AD0495&quot;/&gt;&lt;wsp:rsid wsp:val=&quot;77DD3F44&quot;/&gt;&lt;wsp:rsid wsp:val=&quot;77FB024C&quot;/&gt;&lt;wsp:rsid wsp:val=&quot;7ADC982E&quot;/&gt;&lt;wsp:rsid wsp:val=&quot;7B9C784F&quot;/&gt;&lt;wsp:rsid wsp:val=&quot;7BCA621C&quot;/&gt;&lt;wsp:rsid wsp:val=&quot;7EE63BAE&quot;/&gt;&lt;wsp:rsid wsp:val=&quot;7FA9F8DE&quot;/&gt;&lt;wsp:rsid wsp:val=&quot;7FBD10CE&quot;/&gt;&lt;wsp:rsid wsp:val=&quot;7FEFC373&quot;/&gt;&lt;/wsp:rsids&gt;&lt;/w:docPr&gt;&lt;w:body&gt;&lt;wx:sect&gt;&lt;w:p wsp:rsidR=&quot;00000000&quot; wsp:rsidRDefault=&quot;007F2075&quot; wsp:rsidP=&quot;007F2075&quot;&gt;&lt;m:oMathPara&gt;&lt;m:oMath&gt;&lt;m:r&gt;&lt;w:rPr&gt;&lt;w:rFonts w:ascii=&quot;Cambria Math&quot; w:fareast=&quot;仿宋_GB2312&quot; w:h-ansi=&quot;Cambria Math&quot;/&gt;&lt;wx:font wx:val=&quot;Cambria Math&quot;/&gt;&lt;w:i/&gt;&lt;w:sz w:val=&quot;32&quot;/&gt;&lt;w:sz-cs w:val=&quot;32&quot;/&gt;&lt;/w:rPr&gt;&lt;m:t&gt;i&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6" chromakey="#FFFFFF" o:title=""/>
            <o:lock v:ext="edit" aspectratio="t"/>
            <w10:wrap type="none"/>
            <w10:anchorlock/>
          </v:shape>
        </w:pict>
      </w:r>
      <w:r>
        <w:rPr>
          <w:rFonts w:hint="default" w:ascii="Times New Roman" w:hAnsi="Times New Roman" w:eastAsia="仿宋_GB2312" w:cs="Times New Roman"/>
          <w:spacing w:val="-6"/>
          <w:sz w:val="32"/>
          <w:szCs w:val="32"/>
          <w:highlight w:val="none"/>
        </w:rPr>
        <w:instrText xml:space="preserve"> </w:instrText>
      </w:r>
      <w:r>
        <w:rPr>
          <w:rFonts w:hint="default" w:ascii="Times New Roman" w:hAnsi="Times New Roman" w:eastAsia="仿宋_GB2312" w:cs="Times New Roman"/>
          <w:spacing w:val="-6"/>
          <w:sz w:val="32"/>
          <w:szCs w:val="32"/>
          <w:highlight w:val="none"/>
        </w:rPr>
        <w:fldChar w:fldCharType="separate"/>
      </w:r>
      <m:oMath>
        <m:r>
          <m:rPr/>
          <w:rPr>
            <w:rFonts w:hint="default" w:ascii="DejaVu Math TeX Gyre" w:hAnsi="DejaVu Math TeX Gyre" w:eastAsia="仿宋_GB2312" w:cs="Times New Roman"/>
            <w:spacing w:val="-6"/>
            <w:kern w:val="2"/>
            <w:sz w:val="32"/>
            <w:szCs w:val="32"/>
            <w:highlight w:val="none"/>
            <w:lang w:val="en-US" w:eastAsia="zh-CN" w:bidi="ar-SA"/>
          </w:rPr>
          <m:t>i</m:t>
        </m:r>
      </m:oMath>
      <w:r>
        <w:rPr>
          <w:rFonts w:hint="default" w:ascii="Times New Roman" w:hAnsi="Times New Roman" w:eastAsia="仿宋_GB2312" w:cs="Times New Roman"/>
          <w:spacing w:val="-6"/>
          <w:sz w:val="32"/>
          <w:szCs w:val="32"/>
          <w:highlight w:val="none"/>
        </w:rPr>
        <w:fldChar w:fldCharType="end"/>
      </w:r>
      <w:r>
        <w:rPr>
          <w:rFonts w:hint="default" w:ascii="Times New Roman" w:hAnsi="Times New Roman" w:eastAsia="仿宋_GB2312" w:cs="Times New Roman"/>
          <w:spacing w:val="-6"/>
          <w:sz w:val="32"/>
          <w:szCs w:val="32"/>
          <w:highlight w:val="none"/>
        </w:rPr>
        <w:t>个交易周期的里程出清价格，</w:t>
      </w:r>
      <m:oMath>
        <m:sSub>
          <m:sSubPr>
            <m:ctrlPr>
              <w:rPr>
                <w:rFonts w:hint="default" w:ascii="DejaVu Math TeX Gyre" w:hAnsi="DejaVu Math TeX Gyre" w:cs="Times New Roman"/>
                <w:i/>
                <w:spacing w:val="-6"/>
                <w:kern w:val="2"/>
                <w:sz w:val="32"/>
                <w:szCs w:val="32"/>
                <w:highlight w:val="none"/>
                <w:lang w:val="en-US" w:bidi="ar-SA"/>
              </w:rPr>
            </m:ctrlPr>
          </m:sSubPr>
          <m:e>
            <m:r>
              <m:rPr/>
              <w:rPr>
                <w:rFonts w:hint="default" w:ascii="DejaVu Math TeX Gyre" w:hAnsi="DejaVu Math TeX Gyre" w:cs="Times New Roman"/>
                <w:spacing w:val="-6"/>
                <w:kern w:val="2"/>
                <w:sz w:val="32"/>
                <w:szCs w:val="32"/>
                <w:highlight w:val="none"/>
                <w:lang w:val="en-US" w:eastAsia="zh-CN" w:bidi="ar-SA"/>
              </w:rPr>
              <m:t>K</m:t>
            </m:r>
            <m:ctrlPr>
              <w:rPr>
                <w:rFonts w:hint="default" w:ascii="DejaVu Math TeX Gyre" w:hAnsi="DejaVu Math TeX Gyre" w:cs="Times New Roman"/>
                <w:i/>
                <w:spacing w:val="-6"/>
                <w:kern w:val="2"/>
                <w:sz w:val="32"/>
                <w:szCs w:val="32"/>
                <w:highlight w:val="none"/>
                <w:lang w:val="en-US" w:bidi="ar-SA"/>
              </w:rPr>
            </m:ctrlPr>
          </m:e>
          <m:sub>
            <m:r>
              <m:rPr/>
              <w:rPr>
                <w:rFonts w:hint="default" w:ascii="DejaVu Math TeX Gyre" w:hAnsi="DejaVu Math TeX Gyre" w:cs="Times New Roman"/>
                <w:spacing w:val="-6"/>
                <w:kern w:val="2"/>
                <w:sz w:val="32"/>
                <w:szCs w:val="32"/>
                <w:highlight w:val="none"/>
                <w:lang w:val="en-US" w:eastAsia="zh-CN" w:bidi="ar-SA"/>
              </w:rPr>
              <m:t>i</m:t>
            </m:r>
            <m:ctrlPr>
              <w:rPr>
                <w:rFonts w:hint="default" w:ascii="DejaVu Math TeX Gyre" w:hAnsi="DejaVu Math TeX Gyre" w:cs="Times New Roman"/>
                <w:i/>
                <w:spacing w:val="-6"/>
                <w:kern w:val="2"/>
                <w:sz w:val="32"/>
                <w:szCs w:val="32"/>
                <w:highlight w:val="none"/>
                <w:lang w:val="en-US" w:bidi="ar-SA"/>
              </w:rPr>
            </m:ctrlPr>
          </m:sub>
        </m:sSub>
      </m:oMath>
      <w:r>
        <w:rPr>
          <w:rFonts w:hint="default" w:ascii="Times New Roman" w:hAnsi="Times New Roman" w:eastAsia="仿宋_GB2312" w:cs="Times New Roman"/>
          <w:spacing w:val="-6"/>
          <w:sz w:val="32"/>
          <w:szCs w:val="32"/>
          <w:highlight w:val="none"/>
        </w:rPr>
        <w:t>为</w:t>
      </w:r>
      <w:r>
        <w:rPr>
          <w:rFonts w:hint="default" w:ascii="Times New Roman" w:hAnsi="Times New Roman" w:eastAsia="仿宋_GB2312" w:cs="Times New Roman"/>
          <w:spacing w:val="-6"/>
          <w:sz w:val="32"/>
          <w:szCs w:val="32"/>
          <w:highlight w:val="none"/>
          <w:lang w:eastAsia="zh-CN"/>
        </w:rPr>
        <w:t>控制单元</w:t>
      </w:r>
      <w:r>
        <w:rPr>
          <w:rFonts w:hint="default" w:ascii="Times New Roman" w:hAnsi="Times New Roman" w:eastAsia="仿宋_GB2312" w:cs="Times New Roman"/>
          <w:spacing w:val="-6"/>
          <w:sz w:val="32"/>
          <w:szCs w:val="32"/>
          <w:highlight w:val="none"/>
        </w:rPr>
        <w:t>第</w:t>
      </w:r>
      <m:oMath>
        <m:r>
          <m:rPr/>
          <w:rPr>
            <w:rFonts w:hint="default" w:ascii="DejaVu Math TeX Gyre" w:hAnsi="DejaVu Math TeX Gyre" w:eastAsia="仿宋_GB2312" w:cs="Times New Roman"/>
            <w:spacing w:val="-6"/>
            <w:kern w:val="2"/>
            <w:sz w:val="32"/>
            <w:szCs w:val="32"/>
            <w:highlight w:val="none"/>
            <w:lang w:val="en-US" w:eastAsia="zh-CN" w:bidi="ar-SA"/>
          </w:rPr>
          <m:t>i</m:t>
        </m:r>
      </m:oMath>
      <w:r>
        <w:rPr>
          <w:rFonts w:hint="default" w:ascii="Times New Roman" w:hAnsi="Times New Roman" w:eastAsia="仿宋_GB2312" w:cs="Times New Roman"/>
          <w:spacing w:val="-6"/>
          <w:sz w:val="32"/>
          <w:szCs w:val="32"/>
          <w:highlight w:val="none"/>
        </w:rPr>
        <w:t>个交易周期的AGC综合性能指标平均值。</w:t>
      </w:r>
    </w:p>
    <w:p w14:paraId="120BA1C5">
      <w:pPr>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bookmarkStart w:id="58" w:name="_Hlk120915397"/>
      <w:r>
        <w:rPr>
          <w:rFonts w:hint="default" w:ascii="Times New Roman" w:hAnsi="Times New Roman" w:eastAsia="仿宋_GB2312" w:cs="Times New Roman"/>
          <w:sz w:val="32"/>
          <w:szCs w:val="32"/>
          <w:highlight w:val="none"/>
        </w:rPr>
        <w:t>调频辅助服务市场补偿费用，由</w:t>
      </w:r>
      <w:r>
        <w:rPr>
          <w:rFonts w:hint="default" w:ascii="Times New Roman" w:hAnsi="Times New Roman" w:eastAsia="仿宋_GB2312" w:cs="Times New Roman"/>
          <w:sz w:val="32"/>
          <w:szCs w:val="32"/>
          <w:highlight w:val="none"/>
          <w:lang w:eastAsia="zh-CN"/>
        </w:rPr>
        <w:t>电力</w:t>
      </w:r>
      <w:r>
        <w:rPr>
          <w:rFonts w:hint="default" w:ascii="Times New Roman" w:hAnsi="Times New Roman" w:eastAsia="仿宋_GB2312" w:cs="Times New Roman"/>
          <w:sz w:val="32"/>
          <w:szCs w:val="32"/>
          <w:highlight w:val="none"/>
        </w:rPr>
        <w:t>用户</w:t>
      </w:r>
      <w:r>
        <w:rPr>
          <w:rFonts w:hint="default" w:ascii="Times New Roman" w:hAnsi="Times New Roman" w:eastAsia="仿宋_GB2312" w:cs="Times New Roman"/>
          <w:sz w:val="32"/>
          <w:szCs w:val="32"/>
          <w:highlight w:val="none"/>
          <w:lang w:eastAsia="zh-CN"/>
        </w:rPr>
        <w:t>用电量</w:t>
      </w:r>
      <w:bookmarkEnd w:id="58"/>
      <w:r>
        <w:rPr>
          <w:rFonts w:hint="default" w:ascii="Times New Roman" w:hAnsi="Times New Roman" w:eastAsia="仿宋_GB2312" w:cs="Times New Roman"/>
          <w:sz w:val="32"/>
          <w:szCs w:val="32"/>
          <w:highlight w:val="none"/>
          <w:lang w:eastAsia="zh-CN"/>
        </w:rPr>
        <w:t>、电网侧储能下网电量和未参与电能量市场交易的上网电量共同分摊。</w:t>
      </w:r>
      <w:r>
        <w:rPr>
          <w:rFonts w:hint="default" w:ascii="Times New Roman" w:hAnsi="Times New Roman" w:eastAsia="仿宋_GB2312" w:cs="Times New Roman"/>
          <w:sz w:val="32"/>
          <w:szCs w:val="32"/>
          <w:highlight w:val="none"/>
        </w:rPr>
        <w:t>具体分摊公式如下：</w:t>
      </w:r>
    </w:p>
    <w:p w14:paraId="6F5ABBD0">
      <w:pPr>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月度</w:t>
      </w:r>
      <w:r>
        <w:rPr>
          <w:rFonts w:hint="default" w:ascii="Times New Roman" w:hAnsi="Times New Roman" w:eastAsia="仿宋_GB2312" w:cs="Times New Roman"/>
          <w:sz w:val="32"/>
          <w:szCs w:val="32"/>
          <w:highlight w:val="none"/>
        </w:rPr>
        <w:t>调频补偿费用分摊金额＝[</w:t>
      </w:r>
      <w:r>
        <w:rPr>
          <w:rFonts w:hint="default" w:ascii="Times New Roman" w:hAnsi="Times New Roman" w:eastAsia="仿宋_GB2312" w:cs="Times New Roman"/>
          <w:sz w:val="32"/>
          <w:szCs w:val="32"/>
          <w:highlight w:val="none"/>
          <w:lang w:eastAsia="zh-CN"/>
        </w:rPr>
        <w:t>各</w:t>
      </w:r>
      <w:r>
        <w:rPr>
          <w:rFonts w:hint="default" w:ascii="Times New Roman" w:hAnsi="Times New Roman" w:eastAsia="仿宋_GB2312" w:cs="Times New Roman"/>
          <w:sz w:val="32"/>
          <w:szCs w:val="32"/>
          <w:highlight w:val="none"/>
        </w:rPr>
        <w:t>电力用户月度</w:t>
      </w:r>
      <w:r>
        <w:rPr>
          <w:rFonts w:hint="default" w:ascii="Times New Roman" w:hAnsi="Times New Roman" w:eastAsia="仿宋_GB2312" w:cs="Times New Roman"/>
          <w:sz w:val="32"/>
          <w:szCs w:val="32"/>
          <w:highlight w:val="none"/>
          <w:lang w:eastAsia="zh-CN"/>
        </w:rPr>
        <w:t>用电量</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电网侧储能月度下网电量</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未参与电能量市场交易的</w:t>
      </w:r>
      <w:r>
        <w:rPr>
          <w:rFonts w:hint="default" w:ascii="Times New Roman" w:hAnsi="Times New Roman" w:eastAsia="仿宋_GB2312" w:cs="Times New Roman"/>
          <w:sz w:val="32"/>
          <w:szCs w:val="32"/>
          <w:highlight w:val="none"/>
          <w:lang w:val="en-US" w:eastAsia="zh-CN"/>
        </w:rPr>
        <w:t>发电企业</w:t>
      </w:r>
      <w:r>
        <w:rPr>
          <w:rFonts w:hint="default" w:ascii="Times New Roman" w:hAnsi="Times New Roman" w:eastAsia="仿宋_GB2312" w:cs="Times New Roman"/>
          <w:sz w:val="32"/>
          <w:szCs w:val="32"/>
          <w:highlight w:val="none"/>
          <w:lang w:eastAsia="zh-CN"/>
        </w:rPr>
        <w:t>上网电量</w:t>
      </w:r>
      <w:r>
        <w:rPr>
          <w:rFonts w:hint="default" w:ascii="Times New Roman" w:hAnsi="Times New Roman" w:eastAsia="仿宋_GB2312" w:cs="Times New Roman"/>
          <w:sz w:val="32"/>
          <w:szCs w:val="32"/>
          <w:highlight w:val="none"/>
        </w:rPr>
        <w:t>/（电力用户月度</w:t>
      </w:r>
      <w:r>
        <w:rPr>
          <w:rFonts w:hint="default" w:ascii="Times New Roman" w:hAnsi="Times New Roman" w:eastAsia="仿宋_GB2312" w:cs="Times New Roman"/>
          <w:sz w:val="32"/>
          <w:szCs w:val="32"/>
          <w:highlight w:val="none"/>
          <w:lang w:eastAsia="zh-CN"/>
        </w:rPr>
        <w:t>总用电量</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电网侧储能</w:t>
      </w:r>
      <w:r>
        <w:rPr>
          <w:rFonts w:hint="default" w:ascii="Times New Roman" w:hAnsi="Times New Roman" w:eastAsia="仿宋_GB2312" w:cs="Times New Roman"/>
          <w:sz w:val="32"/>
          <w:szCs w:val="32"/>
          <w:highlight w:val="none"/>
          <w:lang w:val="en-US" w:eastAsia="zh-CN"/>
        </w:rPr>
        <w:t>月度总下网电量+</w:t>
      </w:r>
      <w:r>
        <w:rPr>
          <w:rFonts w:hint="default" w:ascii="Times New Roman" w:hAnsi="Times New Roman" w:eastAsia="仿宋_GB2312" w:cs="Times New Roman"/>
          <w:sz w:val="32"/>
          <w:szCs w:val="32"/>
          <w:highlight w:val="none"/>
          <w:lang w:eastAsia="zh-CN"/>
        </w:rPr>
        <w:t>未参与电能量市场交易的</w:t>
      </w:r>
      <w:r>
        <w:rPr>
          <w:rFonts w:hint="default" w:ascii="Times New Roman" w:hAnsi="Times New Roman" w:eastAsia="仿宋_GB2312" w:cs="Times New Roman"/>
          <w:sz w:val="32"/>
          <w:szCs w:val="32"/>
          <w:highlight w:val="none"/>
          <w:lang w:val="en-US" w:eastAsia="zh-CN"/>
        </w:rPr>
        <w:t>发电企业总</w:t>
      </w:r>
      <w:r>
        <w:rPr>
          <w:rFonts w:hint="default" w:ascii="Times New Roman" w:hAnsi="Times New Roman" w:eastAsia="仿宋_GB2312" w:cs="Times New Roman"/>
          <w:sz w:val="32"/>
          <w:szCs w:val="32"/>
          <w:highlight w:val="none"/>
          <w:lang w:eastAsia="zh-CN"/>
        </w:rPr>
        <w:t>上网电量</w:t>
      </w:r>
      <w:r>
        <w:rPr>
          <w:rFonts w:hint="default" w:ascii="Times New Roman" w:hAnsi="Times New Roman" w:eastAsia="仿宋_GB2312" w:cs="Times New Roman"/>
          <w:sz w:val="32"/>
          <w:szCs w:val="32"/>
          <w:highlight w:val="none"/>
        </w:rPr>
        <w:t>）]×调频市场月度里程补偿总费</w:t>
      </w:r>
      <w:r>
        <w:rPr>
          <w:rFonts w:hint="default" w:ascii="Times New Roman" w:hAnsi="Times New Roman" w:eastAsia="仿宋_GB2312" w:cs="Times New Roman"/>
          <w:sz w:val="32"/>
          <w:szCs w:val="32"/>
          <w:highlight w:val="none"/>
          <w:lang w:eastAsia="zh-CN"/>
        </w:rPr>
        <w:t>。</w:t>
      </w:r>
    </w:p>
    <w:p w14:paraId="594293B7">
      <w:pPr>
        <w:numPr>
          <w:ilvl w:val="0"/>
          <w:numId w:val="0"/>
        </w:numPr>
        <w:spacing w:line="560" w:lineRule="exact"/>
        <w:ind w:firstLine="640" w:firstLineChars="200"/>
        <w:rPr>
          <w:rFonts w:hint="default" w:ascii="Times New Roman" w:hAnsi="Times New Roman" w:eastAsia="仿宋_GB2312" w:cs="Times New Roman"/>
          <w:sz w:val="32"/>
          <w:szCs w:val="32"/>
          <w:highlight w:val="none"/>
        </w:rPr>
      </w:pPr>
      <w:r>
        <w:rPr>
          <w:rFonts w:hint="eastAsia" w:ascii="国标黑体" w:hAnsi="国标黑体" w:eastAsia="国标黑体" w:cs="国标黑体"/>
          <w:b w:val="0"/>
          <w:bCs/>
          <w:sz w:val="32"/>
          <w:szCs w:val="32"/>
          <w:lang w:val="en-US" w:eastAsia="zh-CN"/>
        </w:rPr>
        <w:t>第三十七条</w:t>
      </w:r>
      <w:r>
        <w:rPr>
          <w:rFonts w:hint="default" w:ascii="Times New Roman" w:hAnsi="Times New Roman" w:eastAsia="黑体" w:cs="Times New Roman"/>
          <w:b/>
          <w:sz w:val="32"/>
          <w:szCs w:val="32"/>
          <w:highlight w:val="none"/>
          <w:lang w:val="en-US" w:eastAsia="zh-CN"/>
        </w:rPr>
        <w:t xml:space="preserve"> </w:t>
      </w:r>
      <w:r>
        <w:rPr>
          <w:rFonts w:hint="default" w:ascii="Times New Roman" w:hAnsi="Times New Roman" w:eastAsia="仿宋_GB2312" w:cs="Times New Roman"/>
          <w:sz w:val="32"/>
          <w:szCs w:val="32"/>
          <w:highlight w:val="none"/>
        </w:rPr>
        <w:t>调频中标单元出现下列情形之一的，中标时段AGC里程不予补偿。</w:t>
      </w:r>
    </w:p>
    <w:p w14:paraId="0A596756">
      <w:pPr>
        <w:numPr>
          <w:ilvl w:val="-1"/>
          <w:numId w:val="0"/>
        </w:numPr>
        <w:spacing w:line="560" w:lineRule="exact"/>
        <w:ind w:left="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（一）因自身原因AGC退出；</w:t>
      </w:r>
    </w:p>
    <w:p w14:paraId="551C5282">
      <w:pPr>
        <w:numPr>
          <w:ilvl w:val="-1"/>
          <w:numId w:val="0"/>
        </w:numPr>
        <w:spacing w:line="560" w:lineRule="exact"/>
        <w:ind w:left="0" w:firstLine="640" w:firstLineChars="200"/>
        <w:jc w:val="both"/>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highlight w:val="none"/>
        </w:rPr>
        <w:t>（二）中标时段内提供AGC服务期间的AGC综合性能指</w:t>
      </w:r>
      <w:r>
        <w:rPr>
          <w:rFonts w:hint="default" w:ascii="Times New Roman" w:hAnsi="Times New Roman" w:eastAsia="仿宋_GB2312" w:cs="Times New Roman"/>
          <w:sz w:val="32"/>
          <w:szCs w:val="32"/>
        </w:rPr>
        <w:t>标K值小于0.</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p>
    <w:p w14:paraId="2C6AC873">
      <w:pPr>
        <w:numPr>
          <w:ilvl w:val="0"/>
          <w:numId w:val="0"/>
        </w:numPr>
        <w:spacing w:before="560" w:beforeLines="100" w:after="280" w:afterLines="50" w:line="560" w:lineRule="exact"/>
        <w:jc w:val="center"/>
        <w:rPr>
          <w:rFonts w:hint="default" w:ascii="Times New Roman" w:hAnsi="Times New Roman" w:eastAsia="黑体" w:cs="Times New Roman"/>
          <w:bCs/>
          <w:sz w:val="32"/>
          <w:szCs w:val="32"/>
        </w:rPr>
      </w:pPr>
      <w:r>
        <w:rPr>
          <w:rFonts w:hint="eastAsia" w:ascii="Times New Roman" w:hAnsi="Times New Roman" w:eastAsia="黑体" w:cs="Times New Roman"/>
          <w:sz w:val="32"/>
          <w:szCs w:val="32"/>
          <w:lang w:eastAsia="zh-CN"/>
        </w:rPr>
        <w:t>第五章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计量与结算</w:t>
      </w:r>
    </w:p>
    <w:p w14:paraId="4AE03928">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eastAsia" w:ascii="国标黑体" w:hAnsi="国标黑体" w:eastAsia="国标黑体" w:cs="国标黑体"/>
          <w:b w:val="0"/>
          <w:bCs/>
          <w:sz w:val="32"/>
          <w:szCs w:val="32"/>
          <w:lang w:val="en-US" w:eastAsia="zh-CN"/>
        </w:rPr>
        <w:t>第三十八条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lang w:eastAsia="zh-CN"/>
        </w:rPr>
        <w:t>提供</w:t>
      </w:r>
      <w:r>
        <w:rPr>
          <w:rFonts w:hint="default" w:ascii="Times New Roman" w:hAnsi="Times New Roman" w:eastAsia="仿宋_GB2312" w:cs="Times New Roman"/>
          <w:sz w:val="32"/>
          <w:szCs w:val="32"/>
        </w:rPr>
        <w:t>辅助服务</w:t>
      </w:r>
      <w:r>
        <w:rPr>
          <w:rFonts w:hint="default" w:ascii="Times New Roman" w:hAnsi="Times New Roman" w:eastAsia="仿宋_GB2312" w:cs="Times New Roman"/>
          <w:sz w:val="32"/>
          <w:szCs w:val="32"/>
          <w:lang w:eastAsia="zh-CN"/>
        </w:rPr>
        <w:t>产生的电能量</w:t>
      </w:r>
      <w:r>
        <w:rPr>
          <w:rFonts w:hint="default" w:ascii="Times New Roman" w:hAnsi="Times New Roman" w:eastAsia="仿宋_GB2312" w:cs="Times New Roman"/>
          <w:sz w:val="32"/>
          <w:szCs w:val="32"/>
        </w:rPr>
        <w:t>，按</w:t>
      </w:r>
      <w:r>
        <w:rPr>
          <w:rFonts w:hint="default" w:ascii="Times New Roman" w:hAnsi="Times New Roman" w:eastAsia="仿宋_GB2312" w:cs="Times New Roman"/>
          <w:sz w:val="32"/>
          <w:szCs w:val="32"/>
          <w:lang w:eastAsia="zh-CN"/>
        </w:rPr>
        <w:t>电能量市场规则</w:t>
      </w:r>
      <w:r>
        <w:rPr>
          <w:rFonts w:hint="default" w:ascii="Times New Roman" w:hAnsi="Times New Roman" w:eastAsia="仿宋_GB2312" w:cs="Times New Roman"/>
          <w:sz w:val="32"/>
          <w:szCs w:val="32"/>
        </w:rPr>
        <w:t>处理。</w:t>
      </w:r>
    </w:p>
    <w:p w14:paraId="608583D4">
      <w:pPr>
        <w:numPr>
          <w:ilvl w:val="0"/>
          <w:numId w:val="0"/>
        </w:numPr>
        <w:spacing w:line="560" w:lineRule="exact"/>
        <w:ind w:left="630" w:leftChars="0"/>
        <w:rPr>
          <w:rFonts w:hint="default" w:ascii="Times New Roman" w:hAnsi="Times New Roman" w:eastAsia="仿宋_GB2312" w:cs="Times New Roman"/>
          <w:sz w:val="32"/>
          <w:szCs w:val="32"/>
        </w:rPr>
      </w:pPr>
      <w:r>
        <w:rPr>
          <w:rFonts w:hint="eastAsia" w:ascii="国标黑体" w:hAnsi="国标黑体" w:eastAsia="国标黑体" w:cs="国标黑体"/>
          <w:b w:val="0"/>
          <w:bCs/>
          <w:sz w:val="32"/>
          <w:szCs w:val="32"/>
          <w:lang w:val="en-US" w:eastAsia="zh-CN"/>
        </w:rPr>
        <w:t>第三十九条</w:t>
      </w:r>
      <w:r>
        <w:rPr>
          <w:rFonts w:hint="default" w:ascii="Times New Roman" w:hAnsi="Times New Roman" w:eastAsia="黑体" w:cs="Times New Roman"/>
          <w:b/>
          <w:sz w:val="32"/>
          <w:szCs w:val="32"/>
          <w:lang w:val="en-US" w:eastAsia="zh-CN"/>
        </w:rPr>
        <w:t xml:space="preserve"> </w:t>
      </w:r>
      <w:r>
        <w:rPr>
          <w:rFonts w:hint="default" w:ascii="Times New Roman" w:hAnsi="Times New Roman" w:eastAsia="仿宋_GB2312" w:cs="Times New Roman"/>
          <w:sz w:val="32"/>
          <w:szCs w:val="32"/>
        </w:rPr>
        <w:t>辅助服务结算按“日清月结”原则执行。</w:t>
      </w:r>
    </w:p>
    <w:p w14:paraId="70313261">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eastAsia" w:ascii="国标黑体" w:hAnsi="国标黑体" w:eastAsia="国标黑体" w:cs="国标黑体"/>
          <w:b w:val="0"/>
          <w:bCs/>
          <w:sz w:val="32"/>
          <w:szCs w:val="32"/>
          <w:lang w:val="en-US" w:eastAsia="zh-CN"/>
        </w:rPr>
        <w:t>第四十条</w:t>
      </w:r>
      <w:r>
        <w:rPr>
          <w:rFonts w:hint="default" w:ascii="Times New Roman" w:hAnsi="Times New Roman" w:eastAsia="黑体" w:cs="Times New Roman"/>
          <w:b/>
          <w:sz w:val="32"/>
          <w:szCs w:val="32"/>
          <w:lang w:val="en-US" w:eastAsia="zh-CN"/>
        </w:rPr>
        <w:t xml:space="preserve"> </w:t>
      </w:r>
      <w:r>
        <w:rPr>
          <w:rFonts w:hint="default" w:ascii="Times New Roman" w:hAnsi="Times New Roman" w:eastAsia="仿宋_GB2312" w:cs="Times New Roman"/>
          <w:sz w:val="32"/>
          <w:szCs w:val="32"/>
        </w:rPr>
        <w:t>辅助服务计量计算的依据为：电力调度指令，智能电网调度控制系统采集的实时电力、电量数据，月度电量结算数据等。</w:t>
      </w:r>
    </w:p>
    <w:p w14:paraId="2F788094">
      <w:pPr>
        <w:numPr>
          <w:ilvl w:val="0"/>
          <w:numId w:val="0"/>
        </w:numPr>
        <w:spacing w:line="560" w:lineRule="exact"/>
        <w:ind w:firstLine="640" w:firstLineChars="200"/>
        <w:rPr>
          <w:rFonts w:hint="default" w:ascii="Times New Roman" w:hAnsi="Times New Roman" w:eastAsia="黑体" w:cs="Times New Roman"/>
          <w:bCs/>
          <w:sz w:val="32"/>
          <w:szCs w:val="32"/>
        </w:rPr>
      </w:pPr>
      <w:r>
        <w:rPr>
          <w:rFonts w:hint="eastAsia" w:ascii="国标黑体" w:hAnsi="国标黑体" w:eastAsia="国标黑体" w:cs="国标黑体"/>
          <w:b w:val="0"/>
          <w:bCs/>
          <w:sz w:val="32"/>
          <w:szCs w:val="32"/>
          <w:lang w:val="en-US" w:eastAsia="zh-CN"/>
        </w:rPr>
        <w:t>第四十一条</w:t>
      </w:r>
      <w:r>
        <w:rPr>
          <w:rFonts w:hint="default" w:ascii="Times New Roman" w:hAnsi="Times New Roman" w:eastAsia="黑体" w:cs="Times New Roman"/>
          <w:b/>
          <w:sz w:val="32"/>
          <w:szCs w:val="32"/>
          <w:lang w:val="en-US" w:eastAsia="zh-CN"/>
        </w:rPr>
        <w:t xml:space="preserve"> </w:t>
      </w:r>
      <w:r>
        <w:rPr>
          <w:rFonts w:hint="default" w:ascii="Times New Roman" w:hAnsi="Times New Roman" w:eastAsia="仿宋_GB2312" w:cs="Times New Roman"/>
          <w:sz w:val="32"/>
          <w:szCs w:val="32"/>
        </w:rPr>
        <w:t>辅助服务费用按照收支平衡原则，在全省范围内统一进行结算。</w:t>
      </w:r>
    </w:p>
    <w:p w14:paraId="3F7187DA">
      <w:pPr>
        <w:numPr>
          <w:ilvl w:val="0"/>
          <w:numId w:val="0"/>
        </w:numPr>
        <w:spacing w:line="560" w:lineRule="exact"/>
        <w:ind w:firstLine="640" w:firstLineChars="200"/>
        <w:rPr>
          <w:rFonts w:hint="default" w:ascii="Times New Roman" w:hAnsi="Times New Roman" w:eastAsia="仿宋_GB2312" w:cs="Times New Roman"/>
          <w:b w:val="0"/>
          <w:bCs w:val="0"/>
          <w:sz w:val="32"/>
          <w:szCs w:val="32"/>
        </w:rPr>
      </w:pPr>
      <w:r>
        <w:rPr>
          <w:rFonts w:hint="eastAsia" w:ascii="国标黑体" w:hAnsi="国标黑体" w:eastAsia="国标黑体" w:cs="国标黑体"/>
          <w:b w:val="0"/>
          <w:bCs/>
          <w:sz w:val="32"/>
          <w:szCs w:val="32"/>
          <w:lang w:val="en-US" w:eastAsia="zh-CN"/>
        </w:rPr>
        <w:t>第四十二条</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省内调频辅助服务总费用</w:t>
      </w:r>
      <w:r>
        <w:rPr>
          <w:rFonts w:hint="default" w:ascii="Times New Roman" w:hAnsi="Times New Roman" w:eastAsia="仿宋_GB2312" w:cs="Times New Roman"/>
          <w:sz w:val="32"/>
          <w:szCs w:val="32"/>
          <w:lang w:val="en-US" w:eastAsia="zh-CN"/>
        </w:rPr>
        <w:t>由电力调度机构于每月第3个工作日前（含第3个工作日，下同）推送至电力交易机构、电网企业，</w:t>
      </w:r>
      <w:r>
        <w:rPr>
          <w:rFonts w:hint="default" w:ascii="Times New Roman" w:hAnsi="Times New Roman" w:eastAsia="仿宋_GB2312" w:cs="Times New Roman"/>
          <w:b w:val="0"/>
          <w:bCs w:val="0"/>
          <w:sz w:val="32"/>
          <w:szCs w:val="32"/>
          <w:lang w:eastAsia="zh-CN"/>
        </w:rPr>
        <w:t>并</w:t>
      </w:r>
      <w:r>
        <w:rPr>
          <w:rFonts w:hint="default" w:ascii="Times New Roman" w:hAnsi="Times New Roman" w:eastAsia="仿宋_GB2312" w:cs="Times New Roman"/>
          <w:b w:val="0"/>
          <w:bCs w:val="0"/>
          <w:sz w:val="32"/>
          <w:szCs w:val="32"/>
          <w:lang w:val="en-US" w:eastAsia="zh-CN"/>
        </w:rPr>
        <w:t>与</w:t>
      </w:r>
      <w:r>
        <w:rPr>
          <w:rFonts w:hint="default" w:ascii="Times New Roman" w:hAnsi="Times New Roman" w:eastAsia="仿宋_GB2312" w:cs="Times New Roman"/>
          <w:sz w:val="32"/>
          <w:szCs w:val="32"/>
          <w:lang w:val="en-US" w:eastAsia="zh-CN"/>
        </w:rPr>
        <w:t>其他交易费用合并出具结算依据。</w:t>
      </w:r>
    </w:p>
    <w:p w14:paraId="43310668">
      <w:pPr>
        <w:numPr>
          <w:ilvl w:val="0"/>
          <w:numId w:val="0"/>
        </w:numPr>
        <w:spacing w:line="560" w:lineRule="exact"/>
        <w:ind w:firstLine="640" w:firstLineChars="200"/>
        <w:rPr>
          <w:rFonts w:hint="default" w:ascii="Times New Roman" w:hAnsi="Times New Roman" w:eastAsia="仿宋_GB2312" w:cs="Times New Roman"/>
          <w:b w:val="0"/>
          <w:bCs w:val="0"/>
          <w:sz w:val="32"/>
          <w:szCs w:val="32"/>
        </w:rPr>
      </w:pPr>
      <w:r>
        <w:rPr>
          <w:rFonts w:hint="eastAsia" w:ascii="国标黑体" w:hAnsi="国标黑体" w:eastAsia="国标黑体" w:cs="国标黑体"/>
          <w:b w:val="0"/>
          <w:bCs/>
          <w:sz w:val="32"/>
          <w:szCs w:val="32"/>
          <w:lang w:val="en-US" w:eastAsia="zh-CN"/>
        </w:rPr>
        <w:t>第四十三条</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西北区域辅助服务市场产生的分摊费用，未确定省内分摊原则的，由纳入省内电力电量平衡的新能源</w:t>
      </w:r>
      <w:r>
        <w:rPr>
          <w:rFonts w:hint="default" w:ascii="Times New Roman" w:hAnsi="Times New Roman" w:eastAsia="仿宋_GB2312" w:cs="Times New Roman"/>
          <w:b w:val="0"/>
          <w:bCs w:val="0"/>
          <w:sz w:val="32"/>
          <w:szCs w:val="32"/>
          <w:lang w:val="en-US" w:eastAsia="zh-CN"/>
        </w:rPr>
        <w:t>企业</w:t>
      </w:r>
      <w:r>
        <w:rPr>
          <w:rFonts w:hint="default" w:ascii="Times New Roman" w:hAnsi="Times New Roman" w:eastAsia="仿宋_GB2312" w:cs="Times New Roman"/>
          <w:b w:val="0"/>
          <w:bCs w:val="0"/>
          <w:sz w:val="32"/>
          <w:szCs w:val="32"/>
        </w:rPr>
        <w:t>按照上网电量分摊。未按照独立控制区运行的直流配套电源，其新能源纳入省内电力电量平衡，应同权参与西北区域辅助服务费用分摊。</w:t>
      </w:r>
    </w:p>
    <w:p w14:paraId="7994A709">
      <w:pPr>
        <w:numPr>
          <w:ilvl w:val="0"/>
          <w:numId w:val="0"/>
        </w:numPr>
        <w:spacing w:line="560" w:lineRule="exact"/>
        <w:ind w:firstLine="640" w:firstLineChars="200"/>
        <w:rPr>
          <w:rFonts w:hint="default" w:ascii="Times New Roman" w:hAnsi="Times New Roman" w:eastAsia="仿宋_GB2312" w:cs="Times New Roman"/>
          <w:b w:val="0"/>
          <w:bCs w:val="0"/>
          <w:sz w:val="32"/>
          <w:szCs w:val="32"/>
          <w:highlight w:val="yellow"/>
        </w:rPr>
      </w:pPr>
      <w:r>
        <w:rPr>
          <w:rFonts w:hint="default" w:ascii="Times New Roman" w:hAnsi="Times New Roman" w:eastAsia="国标黑体" w:cs="Times New Roman"/>
          <w:sz w:val="32"/>
          <w:szCs w:val="32"/>
          <w:highlight w:val="none"/>
          <w:lang w:val="en-US" w:eastAsia="zh-CN"/>
        </w:rPr>
        <w:t>第四十</w:t>
      </w:r>
      <w:r>
        <w:rPr>
          <w:rFonts w:hint="eastAsia" w:ascii="Times New Roman" w:hAnsi="Times New Roman" w:eastAsia="国标黑体" w:cs="Times New Roman"/>
          <w:sz w:val="32"/>
          <w:szCs w:val="32"/>
          <w:highlight w:val="none"/>
          <w:lang w:val="en-US" w:eastAsia="zh-CN"/>
        </w:rPr>
        <w:t>四</w:t>
      </w:r>
      <w:r>
        <w:rPr>
          <w:rFonts w:hint="default" w:ascii="Times New Roman" w:hAnsi="Times New Roman" w:eastAsia="国标黑体" w:cs="Times New Roman"/>
          <w:sz w:val="32"/>
          <w:szCs w:val="32"/>
          <w:highlight w:val="none"/>
          <w:lang w:val="en-US" w:eastAsia="zh-CN"/>
        </w:rPr>
        <w:t>条</w:t>
      </w:r>
      <w:r>
        <w:rPr>
          <w:rFonts w:hint="default" w:ascii="Times New Roman" w:hAnsi="Times New Roman" w:eastAsia="仿宋_GB2312" w:cs="Times New Roman"/>
          <w:b w:val="0"/>
          <w:bCs w:val="0"/>
          <w:sz w:val="32"/>
          <w:szCs w:val="32"/>
          <w:lang w:val="en-US" w:eastAsia="zh-CN"/>
        </w:rPr>
        <w:t xml:space="preserve"> 调试运行期的发电机组和电网侧储能，以及退出商业运营但仍然可以发电上网的发电机组（不含煤电应急备用电源）和电网侧储能分摊费用不超过当月调试期电费收入的10%。分摊费用超过当月调试期电费收入10%的部分，由</w:t>
      </w:r>
      <w:r>
        <w:rPr>
          <w:rFonts w:hint="default" w:ascii="Times New Roman" w:hAnsi="Times New Roman" w:eastAsia="仿宋_GB2312" w:cs="Times New Roman"/>
          <w:sz w:val="32"/>
          <w:szCs w:val="32"/>
          <w:highlight w:val="none"/>
          <w:lang w:eastAsia="zh-CN"/>
        </w:rPr>
        <w:t>电力</w:t>
      </w:r>
      <w:r>
        <w:rPr>
          <w:rFonts w:hint="default" w:ascii="Times New Roman" w:hAnsi="Times New Roman" w:eastAsia="仿宋_GB2312" w:cs="Times New Roman"/>
          <w:sz w:val="32"/>
          <w:szCs w:val="32"/>
          <w:highlight w:val="none"/>
        </w:rPr>
        <w:t>用户</w:t>
      </w:r>
      <w:r>
        <w:rPr>
          <w:rFonts w:hint="default" w:ascii="Times New Roman" w:hAnsi="Times New Roman" w:eastAsia="仿宋_GB2312" w:cs="Times New Roman"/>
          <w:sz w:val="32"/>
          <w:szCs w:val="32"/>
          <w:highlight w:val="none"/>
          <w:lang w:eastAsia="zh-CN"/>
        </w:rPr>
        <w:t>用电量、电网侧储能下网电量、未参与电能量市场交易的上网电量</w:t>
      </w:r>
      <w:r>
        <w:rPr>
          <w:rFonts w:hint="default"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b w:val="0"/>
          <w:bCs w:val="0"/>
          <w:sz w:val="32"/>
          <w:szCs w:val="32"/>
          <w:lang w:val="en-US" w:eastAsia="zh-CN"/>
        </w:rPr>
        <w:t>其余纳入省内电力电量平衡的新能源企业上网电量（含未按照独立控制区运行的直流配套新能源电量）分摊。</w:t>
      </w:r>
    </w:p>
    <w:p w14:paraId="0F6404C0">
      <w:pPr>
        <w:numPr>
          <w:ilvl w:val="0"/>
          <w:numId w:val="0"/>
        </w:numPr>
        <w:spacing w:line="560" w:lineRule="exact"/>
        <w:ind w:firstLine="640"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国标黑体" w:cs="Times New Roman"/>
          <w:sz w:val="32"/>
          <w:szCs w:val="32"/>
          <w:highlight w:val="none"/>
          <w:lang w:val="en-US" w:eastAsia="zh-CN"/>
        </w:rPr>
        <w:t>第四十</w:t>
      </w:r>
      <w:r>
        <w:rPr>
          <w:rFonts w:hint="eastAsia" w:ascii="Times New Roman" w:hAnsi="Times New Roman" w:eastAsia="国标黑体" w:cs="Times New Roman"/>
          <w:sz w:val="32"/>
          <w:szCs w:val="32"/>
          <w:highlight w:val="none"/>
          <w:lang w:val="en-US" w:eastAsia="zh-CN"/>
        </w:rPr>
        <w:t>五</w:t>
      </w:r>
      <w:r>
        <w:rPr>
          <w:rFonts w:hint="default" w:ascii="Times New Roman" w:hAnsi="Times New Roman" w:eastAsia="国标黑体" w:cs="Times New Roman"/>
          <w:sz w:val="32"/>
          <w:szCs w:val="32"/>
          <w:highlight w:val="none"/>
          <w:lang w:val="en-US" w:eastAsia="zh-CN"/>
        </w:rPr>
        <w:t xml:space="preserve">条 </w:t>
      </w:r>
      <w:r>
        <w:rPr>
          <w:rFonts w:hint="default" w:ascii="Times New Roman" w:hAnsi="Times New Roman" w:eastAsia="仿宋_GB2312" w:cs="Times New Roman"/>
          <w:sz w:val="32"/>
          <w:szCs w:val="32"/>
          <w:highlight w:val="none"/>
        </w:rPr>
        <w:t>每月第</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个工作日前，电网企业向电力调度机构</w:t>
      </w:r>
      <w:r>
        <w:rPr>
          <w:rFonts w:hint="default" w:ascii="Times New Roman" w:hAnsi="Times New Roman" w:eastAsia="仿宋_GB2312" w:cs="Times New Roman"/>
          <w:sz w:val="32"/>
          <w:szCs w:val="32"/>
          <w:highlight w:val="none"/>
          <w:lang w:eastAsia="zh-CN"/>
        </w:rPr>
        <w:t>、交易机构</w:t>
      </w:r>
      <w:r>
        <w:rPr>
          <w:rFonts w:hint="default" w:ascii="Times New Roman" w:hAnsi="Times New Roman" w:eastAsia="仿宋_GB2312" w:cs="Times New Roman"/>
          <w:sz w:val="32"/>
          <w:szCs w:val="32"/>
          <w:highlight w:val="none"/>
        </w:rPr>
        <w:t>提供非省级结算</w:t>
      </w:r>
      <w:r>
        <w:rPr>
          <w:rFonts w:hint="default" w:ascii="Times New Roman" w:hAnsi="Times New Roman" w:eastAsia="仿宋_GB2312" w:cs="Times New Roman"/>
          <w:sz w:val="32"/>
          <w:szCs w:val="32"/>
          <w:highlight w:val="none"/>
          <w:lang w:val="en-US" w:eastAsia="zh-CN"/>
        </w:rPr>
        <w:t>新能源</w:t>
      </w:r>
      <w:r>
        <w:rPr>
          <w:rFonts w:hint="default" w:ascii="Times New Roman" w:hAnsi="Times New Roman" w:eastAsia="仿宋_GB2312" w:cs="Times New Roman"/>
          <w:sz w:val="32"/>
          <w:szCs w:val="32"/>
          <w:highlight w:val="none"/>
        </w:rPr>
        <w:t>企业总上网电量</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电力交易机构向电力调度机构提供省级结算</w:t>
      </w:r>
      <w:r>
        <w:rPr>
          <w:rFonts w:hint="default" w:ascii="Times New Roman" w:hAnsi="Times New Roman" w:eastAsia="仿宋_GB2312" w:cs="Times New Roman"/>
          <w:sz w:val="32"/>
          <w:szCs w:val="32"/>
          <w:highlight w:val="none"/>
          <w:lang w:val="en-US" w:eastAsia="zh-CN"/>
        </w:rPr>
        <w:t>新能源</w:t>
      </w:r>
      <w:r>
        <w:rPr>
          <w:rFonts w:hint="default" w:ascii="Times New Roman" w:hAnsi="Times New Roman" w:eastAsia="仿宋_GB2312" w:cs="Times New Roman"/>
          <w:sz w:val="32"/>
          <w:szCs w:val="32"/>
          <w:highlight w:val="none"/>
        </w:rPr>
        <w:t>企业上网电量</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含</w:t>
      </w:r>
      <w:r>
        <w:rPr>
          <w:rFonts w:hint="default" w:ascii="Times New Roman" w:hAnsi="Times New Roman" w:eastAsia="仿宋_GB2312" w:cs="Times New Roman"/>
          <w:sz w:val="32"/>
          <w:szCs w:val="32"/>
          <w:highlight w:val="none"/>
          <w:lang w:eastAsia="zh-CN"/>
        </w:rPr>
        <w:t>未按照独立控制区运行的直流配套</w:t>
      </w:r>
      <w:r>
        <w:rPr>
          <w:rFonts w:hint="default" w:ascii="Times New Roman" w:hAnsi="Times New Roman" w:eastAsia="仿宋_GB2312" w:cs="Times New Roman"/>
          <w:sz w:val="32"/>
          <w:szCs w:val="32"/>
          <w:highlight w:val="none"/>
          <w:lang w:val="en-US" w:eastAsia="zh-CN"/>
        </w:rPr>
        <w:t>新能源电量</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同时提供</w:t>
      </w:r>
      <w:r>
        <w:rPr>
          <w:rFonts w:hint="default" w:ascii="Times New Roman" w:hAnsi="Times New Roman" w:eastAsia="仿宋_GB2312" w:cs="Times New Roman"/>
          <w:sz w:val="32"/>
          <w:szCs w:val="32"/>
          <w:highlight w:val="none"/>
          <w:lang w:eastAsia="zh-CN"/>
        </w:rPr>
        <w:t>发电机组、储能电站</w:t>
      </w:r>
      <w:r>
        <w:rPr>
          <w:rFonts w:hint="default" w:ascii="Times New Roman" w:hAnsi="Times New Roman" w:eastAsia="仿宋_GB2312" w:cs="Times New Roman"/>
          <w:sz w:val="32"/>
          <w:szCs w:val="32"/>
          <w:highlight w:val="none"/>
        </w:rPr>
        <w:t>调试期电费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val="0"/>
          <w:bCs w:val="0"/>
          <w:sz w:val="32"/>
          <w:szCs w:val="32"/>
          <w:highlight w:val="none"/>
        </w:rPr>
        <w:t>西北区域辅助服务市场</w:t>
      </w:r>
      <w:r>
        <w:rPr>
          <w:rFonts w:hint="default" w:ascii="Times New Roman" w:hAnsi="Times New Roman" w:eastAsia="仿宋_GB2312" w:cs="Times New Roman"/>
          <w:b w:val="0"/>
          <w:bCs w:val="0"/>
          <w:sz w:val="32"/>
          <w:szCs w:val="32"/>
          <w:highlight w:val="none"/>
          <w:lang w:eastAsia="zh-CN"/>
        </w:rPr>
        <w:t>相关费</w:t>
      </w:r>
      <w:r>
        <w:rPr>
          <w:rFonts w:hint="default" w:ascii="Times New Roman" w:hAnsi="Times New Roman" w:eastAsia="仿宋_GB2312" w:cs="Times New Roman"/>
          <w:b w:val="0"/>
          <w:bCs w:val="0"/>
          <w:sz w:val="32"/>
          <w:szCs w:val="32"/>
          <w:highlight w:val="none"/>
          <w:lang w:val="en-US" w:eastAsia="zh-CN"/>
        </w:rPr>
        <w:t>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调度机构在收到上述所有数据后的3个工作日内，完成</w:t>
      </w:r>
      <w:r>
        <w:rPr>
          <w:rFonts w:hint="default" w:ascii="Times New Roman" w:hAnsi="Times New Roman" w:eastAsia="仿宋_GB2312" w:cs="Times New Roman"/>
          <w:b w:val="0"/>
          <w:bCs w:val="0"/>
          <w:sz w:val="32"/>
          <w:szCs w:val="32"/>
          <w:highlight w:val="none"/>
          <w:lang w:eastAsia="zh-CN"/>
        </w:rPr>
        <w:t>费用</w:t>
      </w:r>
      <w:r>
        <w:rPr>
          <w:rFonts w:hint="default" w:ascii="Times New Roman" w:hAnsi="Times New Roman" w:eastAsia="仿宋_GB2312" w:cs="Times New Roman"/>
          <w:b w:val="0"/>
          <w:bCs w:val="0"/>
          <w:sz w:val="32"/>
          <w:szCs w:val="32"/>
          <w:highlight w:val="none"/>
        </w:rPr>
        <w:t>分摊</w:t>
      </w:r>
      <w:r>
        <w:rPr>
          <w:rFonts w:hint="default" w:ascii="Times New Roman" w:hAnsi="Times New Roman" w:eastAsia="仿宋_GB2312" w:cs="Times New Roman"/>
          <w:b w:val="0"/>
          <w:bCs w:val="0"/>
          <w:sz w:val="32"/>
          <w:szCs w:val="32"/>
          <w:highlight w:val="none"/>
          <w:lang w:eastAsia="zh-CN"/>
        </w:rPr>
        <w:t>，并推送至电力交易机构、电网企业。</w:t>
      </w:r>
    </w:p>
    <w:p w14:paraId="7609792C">
      <w:pPr>
        <w:numPr>
          <w:ilvl w:val="0"/>
          <w:numId w:val="0"/>
        </w:num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国标黑体" w:cs="Times New Roman"/>
          <w:sz w:val="32"/>
          <w:szCs w:val="32"/>
          <w:highlight w:val="none"/>
          <w:lang w:val="en-US" w:eastAsia="zh-CN"/>
        </w:rPr>
        <w:t>第四十</w:t>
      </w:r>
      <w:r>
        <w:rPr>
          <w:rFonts w:hint="eastAsia" w:ascii="Times New Roman" w:hAnsi="Times New Roman" w:eastAsia="国标黑体" w:cs="Times New Roman"/>
          <w:sz w:val="32"/>
          <w:szCs w:val="32"/>
          <w:highlight w:val="none"/>
          <w:lang w:val="en-US" w:eastAsia="zh-CN"/>
        </w:rPr>
        <w:t>六</w:t>
      </w:r>
      <w:r>
        <w:rPr>
          <w:rFonts w:hint="default" w:ascii="Times New Roman" w:hAnsi="Times New Roman" w:eastAsia="国标黑体" w:cs="Times New Roman"/>
          <w:sz w:val="32"/>
          <w:szCs w:val="32"/>
          <w:highlight w:val="none"/>
          <w:lang w:val="en-US"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电力用户、发电企业在当月电费中冲抵或者增加辅助服务市场补偿或者分摊费用，在电费清单和电量结算单中</w:t>
      </w:r>
      <w:r>
        <w:rPr>
          <w:rFonts w:hint="default" w:ascii="Times New Roman" w:hAnsi="Times New Roman" w:eastAsia="仿宋_GB2312" w:cs="Times New Roman"/>
          <w:sz w:val="32"/>
          <w:szCs w:val="32"/>
          <w:lang w:eastAsia="zh-CN"/>
        </w:rPr>
        <w:t>各品种辅助服务补偿、分摊费用应单独计算、并在结算单中单独列示，</w:t>
      </w:r>
      <w:r>
        <w:rPr>
          <w:rFonts w:hint="default" w:ascii="Times New Roman" w:hAnsi="Times New Roman" w:eastAsia="仿宋_GB2312" w:cs="Times New Roman"/>
          <w:sz w:val="32"/>
          <w:szCs w:val="32"/>
        </w:rPr>
        <w:t>据实结算。</w:t>
      </w:r>
    </w:p>
    <w:p w14:paraId="4BC4144E">
      <w:pPr>
        <w:numPr>
          <w:ilvl w:val="0"/>
          <w:numId w:val="0"/>
        </w:numPr>
        <w:spacing w:line="560" w:lineRule="exact"/>
        <w:ind w:firstLine="640"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国标黑体" w:cs="Times New Roman"/>
          <w:sz w:val="32"/>
          <w:szCs w:val="32"/>
          <w:highlight w:val="none"/>
          <w:lang w:val="en-US" w:eastAsia="zh-CN"/>
        </w:rPr>
        <w:t>第四十</w:t>
      </w:r>
      <w:r>
        <w:rPr>
          <w:rFonts w:hint="eastAsia" w:ascii="Times New Roman" w:hAnsi="Times New Roman" w:eastAsia="国标黑体" w:cs="Times New Roman"/>
          <w:sz w:val="32"/>
          <w:szCs w:val="32"/>
          <w:highlight w:val="none"/>
          <w:lang w:val="en-US" w:eastAsia="zh-CN"/>
        </w:rPr>
        <w:t>七</w:t>
      </w:r>
      <w:r>
        <w:rPr>
          <w:rFonts w:hint="default" w:ascii="Times New Roman" w:hAnsi="Times New Roman" w:eastAsia="国标黑体" w:cs="Times New Roman"/>
          <w:sz w:val="32"/>
          <w:szCs w:val="32"/>
          <w:highlight w:val="none"/>
          <w:lang w:val="en-US" w:eastAsia="zh-CN"/>
        </w:rPr>
        <w:t xml:space="preserve">条 </w:t>
      </w:r>
      <w:r>
        <w:rPr>
          <w:rFonts w:hint="default" w:ascii="Times New Roman" w:hAnsi="Times New Roman" w:eastAsia="仿宋_GB2312" w:cs="Times New Roman"/>
          <w:sz w:val="32"/>
          <w:szCs w:val="32"/>
          <w:lang w:val="en-US" w:eastAsia="zh-CN"/>
        </w:rPr>
        <w:t>因</w:t>
      </w:r>
      <w:r>
        <w:rPr>
          <w:rFonts w:hint="default" w:ascii="Times New Roman" w:hAnsi="Times New Roman" w:eastAsia="仿宋_GB2312" w:cs="Times New Roman"/>
          <w:sz w:val="32"/>
          <w:szCs w:val="32"/>
        </w:rPr>
        <w:t>计量、电价差错等原因需要进行追退补的</w:t>
      </w:r>
      <w:r>
        <w:rPr>
          <w:rFonts w:hint="default" w:ascii="Times New Roman" w:hAnsi="Times New Roman" w:eastAsia="仿宋_GB2312" w:cs="Times New Roman"/>
          <w:sz w:val="32"/>
          <w:szCs w:val="32"/>
          <w:lang w:eastAsia="zh-CN"/>
        </w:rPr>
        <w:t>费用</w:t>
      </w:r>
      <w:r>
        <w:rPr>
          <w:rFonts w:hint="default" w:ascii="Times New Roman" w:hAnsi="Times New Roman" w:eastAsia="仿宋_GB2312" w:cs="Times New Roman"/>
          <w:sz w:val="32"/>
          <w:szCs w:val="32"/>
        </w:rPr>
        <w:t>，由市场运营机构</w:t>
      </w:r>
      <w:r>
        <w:rPr>
          <w:rFonts w:hint="default" w:ascii="Times New Roman" w:hAnsi="Times New Roman" w:eastAsia="仿宋_GB2312" w:cs="Times New Roman"/>
          <w:sz w:val="32"/>
          <w:szCs w:val="32"/>
          <w:lang w:eastAsia="zh-CN"/>
        </w:rPr>
        <w:t>在问题确认后</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月内完成</w:t>
      </w:r>
      <w:r>
        <w:rPr>
          <w:rFonts w:hint="default" w:ascii="Times New Roman" w:hAnsi="Times New Roman" w:eastAsia="仿宋_GB2312" w:cs="Times New Roman"/>
          <w:sz w:val="32"/>
          <w:szCs w:val="32"/>
        </w:rPr>
        <w:t>费用追退补工作</w:t>
      </w:r>
      <w:r>
        <w:rPr>
          <w:rFonts w:hint="default" w:ascii="Times New Roman" w:hAnsi="Times New Roman" w:eastAsia="仿宋_GB2312" w:cs="Times New Roman"/>
          <w:sz w:val="32"/>
          <w:szCs w:val="32"/>
          <w:lang w:eastAsia="zh-CN"/>
        </w:rPr>
        <w:t>，追退补费用计算电量按确认当月电量执行。</w:t>
      </w:r>
      <w:r>
        <w:rPr>
          <w:rFonts w:hint="default" w:ascii="Times New Roman" w:hAnsi="Times New Roman" w:eastAsia="仿宋_GB2312" w:cs="Times New Roman"/>
          <w:sz w:val="32"/>
          <w:szCs w:val="32"/>
          <w:highlight w:val="none"/>
          <w:lang w:val="en-US" w:eastAsia="zh-CN"/>
        </w:rPr>
        <w:t xml:space="preserve"> </w:t>
      </w:r>
    </w:p>
    <w:p w14:paraId="13263E94">
      <w:pPr>
        <w:numPr>
          <w:ilvl w:val="0"/>
          <w:numId w:val="0"/>
        </w:numPr>
        <w:spacing w:before="560" w:beforeLines="100" w:after="280" w:afterLines="50" w:line="560" w:lineRule="exact"/>
        <w:ind w:leftChars="200"/>
        <w:jc w:val="center"/>
        <w:rPr>
          <w:rFonts w:hint="default" w:ascii="Times New Roman" w:hAnsi="Times New Roman" w:eastAsia="黑体" w:cs="Times New Roman"/>
          <w:b w:val="0"/>
          <w:bCs w:val="0"/>
          <w:sz w:val="32"/>
          <w:szCs w:val="32"/>
        </w:rPr>
      </w:pPr>
      <w:bookmarkStart w:id="59" w:name="_Hlk120920277"/>
      <w:r>
        <w:rPr>
          <w:rFonts w:hint="eastAsia" w:ascii="Times New Roman" w:hAnsi="Times New Roman" w:eastAsia="黑体" w:cs="Times New Roman"/>
          <w:b w:val="0"/>
          <w:bCs w:val="0"/>
          <w:sz w:val="32"/>
          <w:szCs w:val="32"/>
          <w:lang w:eastAsia="zh-CN"/>
        </w:rPr>
        <w:t>第六章</w:t>
      </w:r>
      <w:r>
        <w:rPr>
          <w:rFonts w:hint="eastAsia"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信息</w:t>
      </w:r>
      <w:r>
        <w:rPr>
          <w:rFonts w:hint="default" w:ascii="Times New Roman" w:hAnsi="Times New Roman" w:eastAsia="黑体" w:cs="Times New Roman"/>
          <w:b w:val="0"/>
          <w:bCs w:val="0"/>
          <w:sz w:val="32"/>
          <w:szCs w:val="32"/>
          <w:lang w:eastAsia="zh-CN"/>
        </w:rPr>
        <w:t>披露</w:t>
      </w:r>
    </w:p>
    <w:bookmarkEnd w:id="59"/>
    <w:p w14:paraId="1B0969F8">
      <w:pPr>
        <w:numPr>
          <w:ilvl w:val="0"/>
          <w:numId w:val="0"/>
        </w:numPr>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国标黑体" w:cs="Times New Roman"/>
          <w:sz w:val="32"/>
          <w:szCs w:val="32"/>
          <w:highlight w:val="none"/>
          <w:lang w:val="en-US" w:eastAsia="zh-CN"/>
        </w:rPr>
        <w:t>第四十</w:t>
      </w:r>
      <w:r>
        <w:rPr>
          <w:rFonts w:hint="eastAsia" w:ascii="Times New Roman" w:hAnsi="Times New Roman" w:eastAsia="国标黑体" w:cs="Times New Roman"/>
          <w:sz w:val="32"/>
          <w:szCs w:val="32"/>
          <w:highlight w:val="none"/>
          <w:lang w:val="en-US" w:eastAsia="zh-CN"/>
        </w:rPr>
        <w:t>八</w:t>
      </w:r>
      <w:r>
        <w:rPr>
          <w:rFonts w:hint="default" w:ascii="Times New Roman" w:hAnsi="Times New Roman" w:eastAsia="国标黑体" w:cs="Times New Roman"/>
          <w:sz w:val="32"/>
          <w:szCs w:val="32"/>
          <w:highlight w:val="none"/>
          <w:lang w:val="en-US" w:eastAsia="zh-CN"/>
        </w:rPr>
        <w:t xml:space="preserve">条 </w:t>
      </w:r>
      <w:r>
        <w:rPr>
          <w:rFonts w:hint="default" w:ascii="Times New Roman" w:hAnsi="Times New Roman" w:eastAsia="仿宋_GB2312" w:cs="Times New Roman"/>
          <w:b w:val="0"/>
          <w:bCs w:val="0"/>
          <w:sz w:val="32"/>
          <w:szCs w:val="32"/>
        </w:rPr>
        <w:t>电网企业、市场运营机构应</w:t>
      </w:r>
      <w:r>
        <w:rPr>
          <w:rFonts w:hint="default" w:ascii="Times New Roman" w:hAnsi="Times New Roman" w:eastAsia="仿宋_GB2312" w:cs="Times New Roman"/>
          <w:b w:val="0"/>
          <w:bCs w:val="0"/>
          <w:sz w:val="32"/>
          <w:szCs w:val="32"/>
          <w:lang w:val="en-US" w:eastAsia="zh-CN"/>
        </w:rPr>
        <w:t>按规定做好信息披露工作</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按要求</w:t>
      </w:r>
      <w:r>
        <w:rPr>
          <w:rFonts w:hint="default" w:ascii="Times New Roman" w:hAnsi="Times New Roman" w:eastAsia="仿宋_GB2312" w:cs="Times New Roman"/>
          <w:b w:val="0"/>
          <w:bCs w:val="0"/>
          <w:sz w:val="32"/>
          <w:szCs w:val="32"/>
          <w:lang w:val="en-US" w:eastAsia="zh-CN"/>
        </w:rPr>
        <w:t>及时</w:t>
      </w:r>
      <w:r>
        <w:rPr>
          <w:rFonts w:hint="default" w:ascii="Times New Roman" w:hAnsi="Times New Roman" w:eastAsia="仿宋_GB2312" w:cs="Times New Roman"/>
          <w:b w:val="0"/>
          <w:bCs w:val="0"/>
          <w:sz w:val="32"/>
          <w:szCs w:val="32"/>
        </w:rPr>
        <w:t>发布辅助服务市场相关信息。</w:t>
      </w:r>
    </w:p>
    <w:p w14:paraId="05AA5988">
      <w:pPr>
        <w:numPr>
          <w:ilvl w:val="0"/>
          <w:numId w:val="0"/>
        </w:numPr>
        <w:spacing w:line="560" w:lineRule="exact"/>
        <w:ind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国标黑体" w:cs="Times New Roman"/>
          <w:sz w:val="32"/>
          <w:szCs w:val="32"/>
          <w:highlight w:val="none"/>
          <w:lang w:val="en-US" w:eastAsia="zh-CN"/>
        </w:rPr>
        <w:t>第四十</w:t>
      </w:r>
      <w:r>
        <w:rPr>
          <w:rFonts w:hint="eastAsia" w:ascii="Times New Roman" w:hAnsi="Times New Roman" w:eastAsia="国标黑体" w:cs="Times New Roman"/>
          <w:sz w:val="32"/>
          <w:szCs w:val="32"/>
          <w:highlight w:val="none"/>
          <w:lang w:val="en-US" w:eastAsia="zh-CN"/>
        </w:rPr>
        <w:t>九</w:t>
      </w:r>
      <w:r>
        <w:rPr>
          <w:rFonts w:hint="default" w:ascii="Times New Roman" w:hAnsi="Times New Roman" w:eastAsia="国标黑体" w:cs="Times New Roman"/>
          <w:sz w:val="32"/>
          <w:szCs w:val="32"/>
          <w:highlight w:val="none"/>
          <w:lang w:val="en-US" w:eastAsia="zh-CN"/>
        </w:rPr>
        <w:t>条</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sz w:val="32"/>
          <w:szCs w:val="32"/>
          <w:lang w:val="en-US" w:eastAsia="zh-CN"/>
        </w:rPr>
        <w:t>经营主体对披露的信息有异议的，应在5个工作日内提出复核申请。电力交易机构在接到复核申请5个工作日内，会同</w:t>
      </w:r>
      <w:r>
        <w:rPr>
          <w:rFonts w:hint="default" w:ascii="Times New Roman" w:hAnsi="Times New Roman" w:eastAsia="仿宋_GB2312" w:cs="Times New Roman"/>
          <w:b w:val="0"/>
          <w:bCs w:val="0"/>
          <w:sz w:val="32"/>
          <w:szCs w:val="32"/>
        </w:rPr>
        <w:t>电力调度机构</w:t>
      </w:r>
      <w:r>
        <w:rPr>
          <w:rFonts w:hint="default" w:ascii="Times New Roman" w:hAnsi="Times New Roman" w:eastAsia="仿宋_GB2312" w:cs="Times New Roman"/>
          <w:b w:val="0"/>
          <w:bCs w:val="0"/>
          <w:sz w:val="32"/>
          <w:szCs w:val="32"/>
          <w:lang w:val="en-US" w:eastAsia="zh-CN"/>
        </w:rPr>
        <w:t>进行核实并</w:t>
      </w:r>
      <w:r>
        <w:rPr>
          <w:rFonts w:hint="default" w:ascii="Times New Roman" w:hAnsi="Times New Roman" w:eastAsia="仿宋_GB2312" w:cs="Times New Roman"/>
          <w:sz w:val="32"/>
          <w:szCs w:val="32"/>
          <w:lang w:val="en-US" w:eastAsia="zh-CN"/>
        </w:rPr>
        <w:t>予以答复。</w:t>
      </w:r>
    </w:p>
    <w:p w14:paraId="67EBD824">
      <w:pPr>
        <w:numPr>
          <w:ilvl w:val="0"/>
          <w:numId w:val="0"/>
        </w:numPr>
        <w:spacing w:before="560" w:beforeLines="100" w:after="280" w:afterLines="50" w:line="560" w:lineRule="exact"/>
        <w:jc w:val="center"/>
        <w:rPr>
          <w:rFonts w:hint="default" w:ascii="Times New Roman" w:hAnsi="Times New Roman" w:eastAsia="黑体" w:cs="Times New Roman"/>
          <w:b w:val="0"/>
          <w:bCs/>
          <w:sz w:val="32"/>
          <w:szCs w:val="32"/>
        </w:rPr>
      </w:pPr>
      <w:bookmarkStart w:id="60" w:name="_Hlk120920770"/>
      <w:r>
        <w:rPr>
          <w:rFonts w:hint="eastAsia" w:ascii="Times New Roman" w:hAnsi="Times New Roman" w:eastAsia="黑体" w:cs="Times New Roman"/>
          <w:bCs/>
          <w:spacing w:val="0"/>
          <w:sz w:val="32"/>
          <w:szCs w:val="32"/>
          <w:lang w:eastAsia="zh-CN"/>
        </w:rPr>
        <w:t>第七章</w:t>
      </w:r>
      <w:r>
        <w:rPr>
          <w:rFonts w:hint="eastAsia" w:ascii="Times New Roman" w:hAnsi="Times New Roman" w:eastAsia="黑体" w:cs="Times New Roman"/>
          <w:bCs/>
          <w:spacing w:val="0"/>
          <w:sz w:val="32"/>
          <w:szCs w:val="32"/>
          <w:lang w:val="en-US" w:eastAsia="zh-CN"/>
        </w:rPr>
        <w:t xml:space="preserve">  </w:t>
      </w:r>
      <w:r>
        <w:rPr>
          <w:rFonts w:hint="default" w:ascii="Times New Roman" w:hAnsi="Times New Roman" w:eastAsia="黑体" w:cs="Times New Roman"/>
          <w:bCs/>
          <w:spacing w:val="0"/>
          <w:sz w:val="32"/>
          <w:szCs w:val="32"/>
        </w:rPr>
        <w:t>风险防控</w:t>
      </w:r>
    </w:p>
    <w:p w14:paraId="4435CA18">
      <w:pPr>
        <w:numPr>
          <w:ilvl w:val="0"/>
          <w:numId w:val="0"/>
        </w:num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国标黑体" w:cs="Times New Roman"/>
          <w:sz w:val="32"/>
          <w:szCs w:val="32"/>
          <w:highlight w:val="none"/>
          <w:lang w:val="en-US" w:eastAsia="zh-CN"/>
        </w:rPr>
        <w:t>第</w:t>
      </w:r>
      <w:r>
        <w:rPr>
          <w:rFonts w:hint="eastAsia" w:ascii="Times New Roman" w:hAnsi="Times New Roman" w:eastAsia="国标黑体" w:cs="Times New Roman"/>
          <w:sz w:val="32"/>
          <w:szCs w:val="32"/>
          <w:highlight w:val="none"/>
          <w:lang w:val="en-US" w:eastAsia="zh-CN"/>
        </w:rPr>
        <w:t>五十</w:t>
      </w:r>
      <w:r>
        <w:rPr>
          <w:rFonts w:hint="default" w:ascii="Times New Roman" w:hAnsi="Times New Roman" w:eastAsia="国标黑体" w:cs="Times New Roman"/>
          <w:sz w:val="32"/>
          <w:szCs w:val="32"/>
          <w:highlight w:val="none"/>
          <w:lang w:val="en-US"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建立健全辅助服务市场风险防控机制，防范市场风险，保障电力系统安全和市场平稳运行，维护社会公共利益和经营主体合法权益。</w:t>
      </w:r>
    </w:p>
    <w:p w14:paraId="79868B79">
      <w:pPr>
        <w:numPr>
          <w:ilvl w:val="0"/>
          <w:numId w:val="0"/>
        </w:numPr>
        <w:spacing w:line="560" w:lineRule="exact"/>
        <w:ind w:firstLine="640" w:firstLineChars="200"/>
        <w:jc w:val="both"/>
        <w:rPr>
          <w:rFonts w:hint="default" w:ascii="Times New Roman" w:hAnsi="Times New Roman" w:cs="Times New Roman"/>
          <w:lang w:eastAsia="zh-CN"/>
        </w:rPr>
      </w:pPr>
      <w:r>
        <w:rPr>
          <w:rFonts w:hint="default" w:ascii="Times New Roman" w:hAnsi="Times New Roman" w:eastAsia="国标黑体" w:cs="Times New Roman"/>
          <w:sz w:val="32"/>
          <w:szCs w:val="32"/>
          <w:highlight w:val="none"/>
          <w:lang w:val="en-US" w:eastAsia="zh-CN"/>
        </w:rPr>
        <w:t>第五十</w:t>
      </w:r>
      <w:r>
        <w:rPr>
          <w:rFonts w:hint="eastAsia" w:ascii="Times New Roman" w:hAnsi="Times New Roman" w:eastAsia="国标黑体" w:cs="Times New Roman"/>
          <w:sz w:val="32"/>
          <w:szCs w:val="32"/>
          <w:highlight w:val="none"/>
          <w:lang w:val="en-US" w:eastAsia="zh-CN"/>
        </w:rPr>
        <w:t>一</w:t>
      </w:r>
      <w:r>
        <w:rPr>
          <w:rFonts w:hint="default" w:ascii="Times New Roman" w:hAnsi="Times New Roman" w:eastAsia="国标黑体" w:cs="Times New Roman"/>
          <w:sz w:val="32"/>
          <w:szCs w:val="32"/>
          <w:highlight w:val="none"/>
          <w:lang w:val="en-US"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市场运营机构负责履行市场监测和风险防控职责，市场成员应共同遵守并按规定落实辅助服务市场风险防控职责。</w:t>
      </w:r>
    </w:p>
    <w:p w14:paraId="76D0AF75">
      <w:pPr>
        <w:numPr>
          <w:ilvl w:val="0"/>
          <w:numId w:val="0"/>
        </w:num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国标黑体" w:cs="Times New Roman"/>
          <w:sz w:val="32"/>
          <w:szCs w:val="32"/>
          <w:highlight w:val="none"/>
          <w:lang w:val="en-US" w:eastAsia="zh-CN"/>
        </w:rPr>
        <w:t>第五十</w:t>
      </w:r>
      <w:r>
        <w:rPr>
          <w:rFonts w:hint="eastAsia" w:ascii="Times New Roman" w:hAnsi="Times New Roman" w:eastAsia="国标黑体" w:cs="Times New Roman"/>
          <w:sz w:val="32"/>
          <w:szCs w:val="32"/>
          <w:highlight w:val="none"/>
          <w:lang w:val="en-US" w:eastAsia="zh-CN"/>
        </w:rPr>
        <w:t>二</w:t>
      </w:r>
      <w:r>
        <w:rPr>
          <w:rFonts w:hint="default" w:ascii="Times New Roman" w:hAnsi="Times New Roman" w:eastAsia="国标黑体" w:cs="Times New Roman"/>
          <w:sz w:val="32"/>
          <w:szCs w:val="32"/>
          <w:highlight w:val="none"/>
          <w:lang w:val="en-US"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辅助服务市场风险类型主要包括：</w:t>
      </w:r>
    </w:p>
    <w:p w14:paraId="2695F6FA">
      <w:pPr>
        <w:numPr>
          <w:ilvl w:val="-1"/>
          <w:numId w:val="0"/>
        </w:numPr>
        <w:spacing w:line="56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（一）辅助服务供需风险，指辅助服务供应紧张，较难满足辅助服务需求的风险。</w:t>
      </w:r>
    </w:p>
    <w:p w14:paraId="364EAAC2">
      <w:pPr>
        <w:numPr>
          <w:ilvl w:val="-1"/>
          <w:numId w:val="0"/>
        </w:numPr>
        <w:spacing w:line="56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（二）辅助服务市场力风险，指具有市场力的经营主体操纵辅助服务市场价格的风险。</w:t>
      </w:r>
    </w:p>
    <w:p w14:paraId="0855CAA5">
      <w:pPr>
        <w:numPr>
          <w:ilvl w:val="-1"/>
          <w:numId w:val="0"/>
        </w:numPr>
        <w:spacing w:line="56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（三）辅助服务市场价格异常风险，指部分时段或局部地区辅助服务市场价格持续偏高或偏低，波动范围或持续时间明显超过正常变化范围的风险。</w:t>
      </w:r>
    </w:p>
    <w:p w14:paraId="6382775B">
      <w:pPr>
        <w:numPr>
          <w:ilvl w:val="-1"/>
          <w:numId w:val="0"/>
        </w:numPr>
        <w:spacing w:line="560" w:lineRule="exact"/>
        <w:ind w:lef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（四）辅助服务市场技术支持系统风险，指支撑辅助服务市场的各类技术支持系统出现异常或不可用状态，影响市场正常运行的风险。</w:t>
      </w:r>
    </w:p>
    <w:p w14:paraId="0B8C8649">
      <w:pPr>
        <w:numPr>
          <w:ilvl w:val="-1"/>
          <w:numId w:val="0"/>
        </w:numPr>
        <w:spacing w:line="560" w:lineRule="exact"/>
        <w:ind w:left="0"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（五）网络安全风险，指因黑客、恶意代码等攻击、干扰和破坏等行为，造成被攻击系统及其数据的机密性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完整性和可用性被破坏的风险。</w:t>
      </w:r>
    </w:p>
    <w:p w14:paraId="0374D2B5">
      <w:pPr>
        <w:numPr>
          <w:ilvl w:val="0"/>
          <w:numId w:val="0"/>
        </w:numPr>
        <w:spacing w:line="56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国标黑体" w:cs="Times New Roman"/>
          <w:sz w:val="32"/>
          <w:szCs w:val="32"/>
          <w:highlight w:val="none"/>
          <w:lang w:val="en-US" w:eastAsia="zh-CN"/>
        </w:rPr>
        <w:t>第五十</w:t>
      </w:r>
      <w:r>
        <w:rPr>
          <w:rFonts w:hint="eastAsia" w:ascii="Times New Roman" w:hAnsi="Times New Roman" w:eastAsia="国标黑体" w:cs="Times New Roman"/>
          <w:sz w:val="32"/>
          <w:szCs w:val="32"/>
          <w:highlight w:val="none"/>
          <w:lang w:val="en-US" w:eastAsia="zh-CN"/>
        </w:rPr>
        <w:t>三</w:t>
      </w:r>
      <w:r>
        <w:rPr>
          <w:rFonts w:hint="default" w:ascii="Times New Roman" w:hAnsi="Times New Roman" w:eastAsia="国标黑体" w:cs="Times New Roman"/>
          <w:sz w:val="32"/>
          <w:szCs w:val="32"/>
          <w:highlight w:val="none"/>
          <w:lang w:val="en-US"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市场运营机构按照有关程序对市场风险进行预警</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并报告</w:t>
      </w:r>
      <w:r>
        <w:rPr>
          <w:rFonts w:hint="default" w:ascii="Times New Roman" w:hAnsi="Times New Roman" w:eastAsia="仿宋_GB2312" w:cs="Times New Roman"/>
          <w:sz w:val="32"/>
          <w:szCs w:val="32"/>
          <w:lang w:val="en-US" w:eastAsia="zh-CN"/>
        </w:rPr>
        <w:t>能源监管机构和</w:t>
      </w:r>
      <w:r>
        <w:rPr>
          <w:rFonts w:hint="default" w:ascii="Times New Roman" w:hAnsi="Times New Roman" w:eastAsia="仿宋_GB2312" w:cs="Times New Roman"/>
          <w:bCs w:val="0"/>
          <w:kern w:val="2"/>
          <w:sz w:val="32"/>
          <w:szCs w:val="32"/>
        </w:rPr>
        <w:t>省级价格、能源主管部门</w:t>
      </w:r>
      <w:r>
        <w:rPr>
          <w:rFonts w:hint="default" w:ascii="Times New Roman" w:hAnsi="Times New Roman" w:eastAsia="仿宋_GB2312" w:cs="Times New Roman"/>
          <w:sz w:val="32"/>
          <w:szCs w:val="32"/>
        </w:rPr>
        <w:t>等有关部门。</w:t>
      </w:r>
    </w:p>
    <w:p w14:paraId="682C5A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国标黑体" w:cs="Times New Roman"/>
          <w:sz w:val="32"/>
          <w:szCs w:val="32"/>
          <w:highlight w:val="none"/>
          <w:lang w:val="en-US" w:eastAsia="zh-CN"/>
        </w:rPr>
        <w:t>第五十</w:t>
      </w:r>
      <w:r>
        <w:rPr>
          <w:rFonts w:hint="eastAsia" w:ascii="Times New Roman" w:hAnsi="Times New Roman" w:eastAsia="国标黑体" w:cs="Times New Roman"/>
          <w:sz w:val="32"/>
          <w:szCs w:val="32"/>
          <w:highlight w:val="none"/>
          <w:lang w:val="en-US" w:eastAsia="zh-CN"/>
        </w:rPr>
        <w:t>四</w:t>
      </w:r>
      <w:r>
        <w:rPr>
          <w:rFonts w:hint="default" w:ascii="Times New Roman" w:hAnsi="Times New Roman" w:eastAsia="国标黑体" w:cs="Times New Roman"/>
          <w:sz w:val="32"/>
          <w:szCs w:val="32"/>
          <w:highlight w:val="none"/>
          <w:lang w:val="en-US"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市场运营机构负责编制各类风险处置预案，包括风险级别、处置措施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各方职责等内容</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并滚动修编。风险处置预案经</w:t>
      </w:r>
      <w:r>
        <w:rPr>
          <w:rFonts w:hint="default" w:ascii="Times New Roman" w:hAnsi="Times New Roman" w:eastAsia="仿宋_GB2312" w:cs="Times New Roman"/>
          <w:sz w:val="32"/>
          <w:szCs w:val="32"/>
          <w:lang w:val="en-US" w:eastAsia="zh-CN"/>
        </w:rPr>
        <w:t>能源监管机构和</w:t>
      </w:r>
      <w:r>
        <w:rPr>
          <w:rFonts w:hint="default" w:ascii="Times New Roman" w:hAnsi="Times New Roman" w:eastAsia="仿宋_GB2312" w:cs="Times New Roman"/>
          <w:bCs w:val="0"/>
          <w:kern w:val="2"/>
          <w:sz w:val="32"/>
          <w:szCs w:val="32"/>
        </w:rPr>
        <w:t>省级价格、能源主管部门</w:t>
      </w:r>
      <w:r>
        <w:rPr>
          <w:rFonts w:hint="default" w:ascii="Times New Roman" w:hAnsi="Times New Roman" w:eastAsia="仿宋_GB2312" w:cs="Times New Roman"/>
          <w:sz w:val="32"/>
          <w:szCs w:val="32"/>
        </w:rPr>
        <w:t>等有关部门同意后执行。</w:t>
      </w:r>
    </w:p>
    <w:p w14:paraId="60D67A8B">
      <w:pPr>
        <w:numPr>
          <w:ilvl w:val="0"/>
          <w:numId w:val="0"/>
        </w:numPr>
        <w:spacing w:line="56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国标黑体" w:cs="Times New Roman"/>
          <w:sz w:val="32"/>
          <w:szCs w:val="32"/>
          <w:highlight w:val="none"/>
          <w:lang w:val="en-US" w:eastAsia="zh-CN"/>
        </w:rPr>
        <w:t>第五十</w:t>
      </w:r>
      <w:r>
        <w:rPr>
          <w:rFonts w:hint="eastAsia" w:ascii="Times New Roman" w:hAnsi="Times New Roman" w:eastAsia="国标黑体" w:cs="Times New Roman"/>
          <w:sz w:val="32"/>
          <w:szCs w:val="32"/>
          <w:highlight w:val="none"/>
          <w:lang w:val="en-US" w:eastAsia="zh-CN"/>
        </w:rPr>
        <w:t>五</w:t>
      </w:r>
      <w:r>
        <w:rPr>
          <w:rFonts w:hint="default" w:ascii="Times New Roman" w:hAnsi="Times New Roman" w:eastAsia="国标黑体" w:cs="Times New Roman"/>
          <w:sz w:val="32"/>
          <w:szCs w:val="32"/>
          <w:highlight w:val="none"/>
          <w:lang w:val="en-US"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市场风险发生时，各方按照事前制定的有关预案执行，电力调度机构应按照安全第一的原则对市场进行应急处置，详细记录应急处置期间的有关情况，并报告</w:t>
      </w:r>
      <w:r>
        <w:rPr>
          <w:rFonts w:hint="default" w:ascii="Times New Roman" w:hAnsi="Times New Roman" w:eastAsia="仿宋_GB2312" w:cs="Times New Roman"/>
          <w:sz w:val="32"/>
          <w:szCs w:val="32"/>
          <w:lang w:val="en-US" w:eastAsia="zh-CN"/>
        </w:rPr>
        <w:t>能源监管机构和</w:t>
      </w:r>
      <w:r>
        <w:rPr>
          <w:rFonts w:hint="default" w:ascii="Times New Roman" w:hAnsi="Times New Roman" w:eastAsia="仿宋_GB2312" w:cs="Times New Roman"/>
          <w:bCs w:val="0"/>
          <w:color w:val="auto"/>
          <w:kern w:val="2"/>
          <w:sz w:val="32"/>
          <w:szCs w:val="32"/>
        </w:rPr>
        <w:t>省级价格、能源主管部门</w:t>
      </w:r>
      <w:r>
        <w:rPr>
          <w:rFonts w:hint="default" w:ascii="Times New Roman" w:hAnsi="Times New Roman" w:eastAsia="仿宋_GB2312" w:cs="Times New Roman"/>
          <w:sz w:val="32"/>
          <w:szCs w:val="32"/>
        </w:rPr>
        <w:t>。</w:t>
      </w:r>
    </w:p>
    <w:p w14:paraId="6A8A8494">
      <w:pPr>
        <w:numPr>
          <w:ilvl w:val="0"/>
          <w:numId w:val="0"/>
        </w:numPr>
        <w:spacing w:before="560" w:beforeLines="100" w:after="280" w:afterLines="50" w:line="560" w:lineRule="exact"/>
        <w:jc w:val="center"/>
        <w:rPr>
          <w:rFonts w:hint="eastAsia" w:ascii="Times New Roman" w:hAnsi="Times New Roman" w:eastAsia="黑体" w:cs="Times New Roman"/>
          <w:b w:val="0"/>
          <w:bCs/>
          <w:sz w:val="32"/>
          <w:szCs w:val="32"/>
          <w:lang w:val="en-US" w:eastAsia="zh-CN"/>
        </w:rPr>
      </w:pPr>
      <w:r>
        <w:rPr>
          <w:rFonts w:hint="eastAsia" w:ascii="Times New Roman" w:hAnsi="Times New Roman" w:eastAsia="黑体" w:cs="Times New Roman"/>
          <w:b w:val="0"/>
          <w:bCs/>
          <w:sz w:val="32"/>
          <w:szCs w:val="32"/>
          <w:lang w:eastAsia="zh-CN"/>
        </w:rPr>
        <w:t>第八章</w:t>
      </w:r>
      <w:r>
        <w:rPr>
          <w:rFonts w:hint="eastAsia" w:ascii="Times New Roman" w:hAnsi="Times New Roman" w:eastAsia="黑体" w:cs="Times New Roman"/>
          <w:b w:val="0"/>
          <w:bCs/>
          <w:sz w:val="32"/>
          <w:szCs w:val="32"/>
          <w:lang w:val="en-US" w:eastAsia="zh-CN"/>
        </w:rPr>
        <w:t xml:space="preserve">  监督管理</w:t>
      </w:r>
    </w:p>
    <w:bookmarkEnd w:id="60"/>
    <w:p w14:paraId="7BC36B94">
      <w:pPr>
        <w:numPr>
          <w:ilvl w:val="0"/>
          <w:numId w:val="0"/>
        </w:num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国标黑体" w:cs="Times New Roman"/>
          <w:sz w:val="32"/>
          <w:szCs w:val="32"/>
          <w:highlight w:val="none"/>
          <w:lang w:val="en-US" w:eastAsia="zh-CN"/>
        </w:rPr>
        <w:t>第五十</w:t>
      </w:r>
      <w:r>
        <w:rPr>
          <w:rFonts w:hint="eastAsia" w:ascii="Times New Roman" w:hAnsi="Times New Roman" w:eastAsia="国标黑体" w:cs="Times New Roman"/>
          <w:sz w:val="32"/>
          <w:szCs w:val="32"/>
          <w:highlight w:val="none"/>
          <w:lang w:val="en-US" w:eastAsia="zh-CN"/>
        </w:rPr>
        <w:t>六</w:t>
      </w:r>
      <w:r>
        <w:rPr>
          <w:rFonts w:hint="default" w:ascii="Times New Roman" w:hAnsi="Times New Roman" w:eastAsia="国标黑体" w:cs="Times New Roman"/>
          <w:sz w:val="32"/>
          <w:szCs w:val="32"/>
          <w:highlight w:val="none"/>
          <w:lang w:val="en-US" w:eastAsia="zh-CN"/>
        </w:rPr>
        <w:t>条</w:t>
      </w:r>
      <w:r>
        <w:rPr>
          <w:rFonts w:hint="eastAsia" w:ascii="Times New Roman" w:hAnsi="Times New Roman" w:eastAsia="国标黑体" w:cs="Times New Roman"/>
          <w:sz w:val="32"/>
          <w:szCs w:val="32"/>
          <w:highlight w:val="none"/>
          <w:lang w:val="en-US" w:eastAsia="zh-CN"/>
        </w:rPr>
        <w:t xml:space="preserve"> </w:t>
      </w:r>
      <w:r>
        <w:rPr>
          <w:rFonts w:hint="default" w:ascii="Times New Roman" w:hAnsi="Times New Roman" w:eastAsia="仿宋_GB2312" w:cs="Times New Roman"/>
          <w:b w:val="0"/>
          <w:bCs/>
          <w:sz w:val="32"/>
          <w:szCs w:val="32"/>
        </w:rPr>
        <w:t>能源监管机构对市场成员按照本规则开展各项辅助服务交易的行为进行监管。对市场成员违反本规则的行为，依据《电力监管条例》</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电力市场监管办法</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等法律、法规进行处理。</w:t>
      </w:r>
    </w:p>
    <w:p w14:paraId="2B22AC63">
      <w:pPr>
        <w:pStyle w:val="2"/>
        <w:ind w:left="0" w:firstLine="640" w:firstLineChars="200"/>
        <w:jc w:val="both"/>
        <w:rPr>
          <w:rFonts w:hint="default" w:ascii="Times New Roman" w:hAnsi="Times New Roman" w:eastAsia="仿宋_GB2312" w:cs="Times New Roman"/>
          <w:bCs/>
          <w:color w:val="auto"/>
          <w:kern w:val="2"/>
        </w:rPr>
      </w:pPr>
      <w:r>
        <w:rPr>
          <w:rFonts w:hint="default" w:ascii="Times New Roman" w:hAnsi="Times New Roman" w:eastAsia="黑体" w:cs="Times New Roman"/>
          <w:bCs/>
          <w:color w:val="auto"/>
          <w:kern w:val="2"/>
        </w:rPr>
        <w:t>第</w:t>
      </w:r>
      <w:r>
        <w:rPr>
          <w:rFonts w:hint="default" w:ascii="Times New Roman" w:hAnsi="Times New Roman" w:eastAsia="黑体" w:cs="Times New Roman"/>
          <w:bCs/>
          <w:color w:val="auto"/>
          <w:kern w:val="2"/>
          <w:lang w:val="en-US" w:eastAsia="zh-CN"/>
        </w:rPr>
        <w:t>五十</w:t>
      </w:r>
      <w:r>
        <w:rPr>
          <w:rFonts w:hint="eastAsia" w:ascii="Times New Roman" w:hAnsi="Times New Roman" w:eastAsia="黑体" w:cs="Times New Roman"/>
          <w:bCs/>
          <w:color w:val="auto"/>
          <w:kern w:val="2"/>
          <w:lang w:val="en-US" w:eastAsia="zh-CN"/>
        </w:rPr>
        <w:t>七</w:t>
      </w:r>
      <w:r>
        <w:rPr>
          <w:rFonts w:hint="default" w:ascii="Times New Roman" w:hAnsi="Times New Roman" w:eastAsia="黑体" w:cs="Times New Roman"/>
          <w:bCs/>
          <w:color w:val="auto"/>
          <w:kern w:val="2"/>
        </w:rPr>
        <w:t>条</w:t>
      </w:r>
      <w:r>
        <w:rPr>
          <w:rFonts w:hint="default" w:ascii="Times New Roman" w:hAnsi="Times New Roman" w:eastAsia="仿宋_GB2312" w:cs="Times New Roman"/>
          <w:bCs/>
          <w:color w:val="auto"/>
          <w:kern w:val="2"/>
        </w:rPr>
        <w:t xml:space="preserve"> 电网企业应定期向</w:t>
      </w:r>
      <w:r>
        <w:rPr>
          <w:rFonts w:hint="default" w:ascii="Times New Roman" w:hAnsi="Times New Roman" w:eastAsia="仿宋_GB2312" w:cs="Times New Roman"/>
          <w:bCs/>
          <w:color w:val="auto"/>
          <w:kern w:val="2"/>
          <w:lang w:val="en-US" w:eastAsia="zh-CN"/>
        </w:rPr>
        <w:t>能源监管机构</w:t>
      </w:r>
      <w:r>
        <w:rPr>
          <w:rFonts w:hint="default" w:ascii="Times New Roman" w:hAnsi="Times New Roman" w:eastAsia="仿宋_GB2312" w:cs="Times New Roman"/>
          <w:bCs/>
          <w:color w:val="auto"/>
          <w:kern w:val="2"/>
        </w:rPr>
        <w:t>和省级价格、能源主管部门等报送辅助服务交易的价格、费用、各类经营主体收益和分摊情况。</w:t>
      </w:r>
    </w:p>
    <w:p w14:paraId="7C854E7F">
      <w:pPr>
        <w:pStyle w:val="2"/>
        <w:ind w:left="0" w:firstLine="640" w:firstLineChars="200"/>
        <w:jc w:val="both"/>
        <w:rPr>
          <w:rFonts w:hint="default" w:ascii="Times New Roman" w:hAnsi="Times New Roman" w:cs="Times New Roman"/>
        </w:rPr>
      </w:pPr>
      <w:r>
        <w:rPr>
          <w:rFonts w:hint="default" w:ascii="Times New Roman" w:hAnsi="Times New Roman" w:eastAsia="黑体" w:cs="Times New Roman"/>
          <w:bCs/>
          <w:color w:val="auto"/>
          <w:kern w:val="2"/>
        </w:rPr>
        <w:t>第</w:t>
      </w:r>
      <w:r>
        <w:rPr>
          <w:rFonts w:hint="default" w:ascii="Times New Roman" w:hAnsi="Times New Roman" w:eastAsia="黑体" w:cs="Times New Roman"/>
          <w:bCs/>
          <w:color w:val="auto"/>
          <w:kern w:val="2"/>
          <w:lang w:val="en-US" w:eastAsia="zh-CN"/>
        </w:rPr>
        <w:t>五十</w:t>
      </w:r>
      <w:r>
        <w:rPr>
          <w:rFonts w:hint="eastAsia" w:ascii="Times New Roman" w:hAnsi="Times New Roman" w:eastAsia="黑体" w:cs="Times New Roman"/>
          <w:bCs/>
          <w:color w:val="auto"/>
          <w:kern w:val="2"/>
          <w:lang w:val="en-US" w:eastAsia="zh-CN"/>
        </w:rPr>
        <w:t>八</w:t>
      </w:r>
      <w:r>
        <w:rPr>
          <w:rFonts w:hint="default" w:ascii="Times New Roman" w:hAnsi="Times New Roman" w:eastAsia="黑体" w:cs="Times New Roman"/>
          <w:bCs/>
          <w:color w:val="auto"/>
          <w:kern w:val="2"/>
        </w:rPr>
        <w:t>条</w:t>
      </w:r>
      <w:r>
        <w:rPr>
          <w:rFonts w:hint="default" w:ascii="Times New Roman" w:hAnsi="Times New Roman" w:eastAsia="仿宋_GB2312" w:cs="Times New Roman"/>
          <w:bCs/>
          <w:color w:val="auto"/>
          <w:kern w:val="2"/>
        </w:rPr>
        <w:t xml:space="preserve"> 市场运营机构应做好辅助服务市场建设运行、出清价格、费用传导与分摊等情况的监测分析。</w:t>
      </w:r>
    </w:p>
    <w:p w14:paraId="5F76C9D8">
      <w:pPr>
        <w:numPr>
          <w:ilvl w:val="-1"/>
          <w:numId w:val="0"/>
        </w:numPr>
        <w:spacing w:line="560" w:lineRule="exact"/>
        <w:ind w:left="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lang w:val="en-US" w:eastAsia="zh-CN"/>
        </w:rPr>
        <w:t>第五十</w:t>
      </w:r>
      <w:r>
        <w:rPr>
          <w:rFonts w:hint="eastAsia" w:ascii="Times New Roman" w:hAnsi="Times New Roman" w:eastAsia="黑体" w:cs="Times New Roman"/>
          <w:b w:val="0"/>
          <w:bCs w:val="0"/>
          <w:sz w:val="32"/>
          <w:szCs w:val="32"/>
          <w:lang w:val="en-US" w:eastAsia="zh-CN"/>
        </w:rPr>
        <w:t>九</w:t>
      </w:r>
      <w:r>
        <w:rPr>
          <w:rFonts w:hint="default" w:ascii="Times New Roman" w:hAnsi="Times New Roman" w:eastAsia="黑体" w:cs="Times New Roman"/>
          <w:b w:val="0"/>
          <w:bCs w:val="0"/>
          <w:sz w:val="32"/>
          <w:szCs w:val="32"/>
          <w:lang w:val="en-US" w:eastAsia="zh-CN"/>
        </w:rPr>
        <w:t xml:space="preserve">条 </w:t>
      </w:r>
      <w:r>
        <w:rPr>
          <w:rFonts w:hint="default" w:ascii="Times New Roman" w:hAnsi="Times New Roman" w:eastAsia="仿宋_GB2312" w:cs="Times New Roman"/>
          <w:b w:val="0"/>
          <w:bCs w:val="0"/>
          <w:sz w:val="32"/>
          <w:szCs w:val="32"/>
        </w:rPr>
        <w:t>经营主体对辅助服务交易存在争议时，可向市场运营机构提出申诉意见，市场运营机构在规定期限内完成核实并予以答复。经营主体认为仍有争议的，可通过市场管理委员会调解，也可提交</w:t>
      </w:r>
      <w:r>
        <w:rPr>
          <w:rFonts w:hint="default" w:ascii="Times New Roman" w:hAnsi="Times New Roman" w:eastAsia="仿宋_GB2312" w:cs="Times New Roman"/>
          <w:b w:val="0"/>
          <w:bCs/>
          <w:sz w:val="32"/>
          <w:szCs w:val="32"/>
        </w:rPr>
        <w:t>能源监管机构</w:t>
      </w:r>
      <w:r>
        <w:rPr>
          <w:rFonts w:hint="default" w:ascii="Times New Roman" w:hAnsi="Times New Roman" w:eastAsia="仿宋_GB2312" w:cs="Times New Roman"/>
          <w:b w:val="0"/>
          <w:bCs w:val="0"/>
          <w:sz w:val="32"/>
          <w:szCs w:val="32"/>
        </w:rPr>
        <w:t>依法协调；协调不成的可通过仲裁、司法等途径解决争议。</w:t>
      </w:r>
    </w:p>
    <w:p w14:paraId="2B23F912">
      <w:pPr>
        <w:numPr>
          <w:ilvl w:val="0"/>
          <w:numId w:val="0"/>
        </w:numPr>
        <w:spacing w:before="560" w:beforeLines="100" w:after="280" w:afterLines="50" w:line="560" w:lineRule="exact"/>
        <w:jc w:val="center"/>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eastAsia="zh-CN"/>
        </w:rPr>
        <w:t>第九章</w:t>
      </w:r>
      <w:r>
        <w:rPr>
          <w:rFonts w:hint="eastAsia"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附则</w:t>
      </w:r>
    </w:p>
    <w:p w14:paraId="5C0443BD">
      <w:pPr>
        <w:numPr>
          <w:ilvl w:val="0"/>
          <w:numId w:val="0"/>
        </w:numPr>
        <w:spacing w:line="240" w:lineRule="auto"/>
        <w:ind w:left="630" w:leftChars="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lang w:val="en-US" w:eastAsia="zh-CN"/>
        </w:rPr>
        <w:t>第</w:t>
      </w:r>
      <w:r>
        <w:rPr>
          <w:rFonts w:hint="eastAsia" w:ascii="Times New Roman" w:hAnsi="Times New Roman" w:eastAsia="黑体" w:cs="Times New Roman"/>
          <w:b w:val="0"/>
          <w:bCs w:val="0"/>
          <w:sz w:val="32"/>
          <w:szCs w:val="32"/>
          <w:lang w:val="en-US" w:eastAsia="zh-CN"/>
        </w:rPr>
        <w:t>六十</w:t>
      </w:r>
      <w:r>
        <w:rPr>
          <w:rFonts w:hint="default" w:ascii="Times New Roman" w:hAnsi="Times New Roman" w:eastAsia="黑体" w:cs="Times New Roman"/>
          <w:b w:val="0"/>
          <w:bCs w:val="0"/>
          <w:sz w:val="32"/>
          <w:szCs w:val="32"/>
          <w:lang w:val="en-US" w:eastAsia="zh-CN"/>
        </w:rPr>
        <w:t xml:space="preserve">条 </w:t>
      </w:r>
      <w:r>
        <w:rPr>
          <w:rFonts w:hint="default" w:ascii="Times New Roman" w:hAnsi="Times New Roman" w:eastAsia="仿宋_GB2312" w:cs="Times New Roman"/>
          <w:b w:val="0"/>
          <w:bCs w:val="0"/>
          <w:sz w:val="32"/>
          <w:szCs w:val="32"/>
        </w:rPr>
        <w:t>本规则由甘肃能源监管办负责解释。</w:t>
      </w:r>
    </w:p>
    <w:p w14:paraId="756F265E">
      <w:pPr>
        <w:numPr>
          <w:ilvl w:val="0"/>
          <w:numId w:val="0"/>
        </w:numPr>
        <w:spacing w:line="240" w:lineRule="auto"/>
        <w:ind w:firstLine="640" w:firstLineChars="200"/>
        <w:rPr>
          <w:rFonts w:hint="default" w:ascii="Times New Roman" w:hAnsi="Times New Roman" w:cs="Times New Roman"/>
        </w:rPr>
      </w:pPr>
      <w:r>
        <w:rPr>
          <w:rFonts w:hint="default" w:ascii="Times New Roman" w:hAnsi="Times New Roman" w:eastAsia="黑体" w:cs="Times New Roman"/>
          <w:b w:val="0"/>
          <w:bCs w:val="0"/>
          <w:sz w:val="32"/>
          <w:szCs w:val="32"/>
          <w:lang w:val="en-US" w:eastAsia="zh-CN"/>
        </w:rPr>
        <w:t>第六十</w:t>
      </w:r>
      <w:r>
        <w:rPr>
          <w:rFonts w:hint="eastAsia" w:ascii="Times New Roman" w:hAnsi="Times New Roman" w:eastAsia="黑体" w:cs="Times New Roman"/>
          <w:b w:val="0"/>
          <w:bCs w:val="0"/>
          <w:sz w:val="32"/>
          <w:szCs w:val="32"/>
          <w:lang w:val="en-US" w:eastAsia="zh-CN"/>
        </w:rPr>
        <w:t>一</w:t>
      </w:r>
      <w:r>
        <w:rPr>
          <w:rFonts w:hint="default" w:ascii="Times New Roman" w:hAnsi="Times New Roman" w:eastAsia="黑体" w:cs="Times New Roman"/>
          <w:b w:val="0"/>
          <w:bCs w:val="0"/>
          <w:sz w:val="32"/>
          <w:szCs w:val="32"/>
          <w:lang w:val="en-US" w:eastAsia="zh-CN"/>
        </w:rPr>
        <w:t xml:space="preserve">条 </w:t>
      </w:r>
      <w:r>
        <w:rPr>
          <w:rFonts w:hint="default" w:ascii="Times New Roman" w:hAnsi="Times New Roman" w:eastAsia="仿宋_GB2312" w:cs="Times New Roman"/>
          <w:b w:val="0"/>
          <w:bCs w:val="0"/>
          <w:sz w:val="32"/>
          <w:szCs w:val="32"/>
        </w:rPr>
        <w:t>本规则自</w:t>
      </w:r>
      <w:r>
        <w:rPr>
          <w:rFonts w:hint="default" w:ascii="Times New Roman" w:hAnsi="Times New Roman" w:eastAsia="仿宋_GB2312" w:cs="Times New Roman"/>
          <w:b w:val="0"/>
          <w:bCs w:val="0"/>
          <w:sz w:val="32"/>
          <w:szCs w:val="32"/>
          <w:highlight w:val="none"/>
        </w:rPr>
        <w:t>202</w:t>
      </w:r>
      <w:r>
        <w:rPr>
          <w:rFonts w:hint="default"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lang w:val="en-US" w:eastAsia="zh-CN"/>
        </w:rPr>
        <w:t>X</w:t>
      </w:r>
      <w:r>
        <w:rPr>
          <w:rFonts w:hint="default" w:ascii="Times New Roman" w:hAnsi="Times New Roman" w:eastAsia="仿宋_GB2312" w:cs="Times New Roman"/>
          <w:b w:val="0"/>
          <w:bCs w:val="0"/>
          <w:sz w:val="32"/>
          <w:szCs w:val="32"/>
          <w:highlight w:val="none"/>
        </w:rPr>
        <w:t>月</w:t>
      </w:r>
      <w:r>
        <w:rPr>
          <w:rFonts w:hint="default" w:ascii="Times New Roman" w:hAnsi="Times New Roman" w:eastAsia="仿宋_GB2312" w:cs="Times New Roman"/>
          <w:b w:val="0"/>
          <w:bCs w:val="0"/>
          <w:sz w:val="32"/>
          <w:szCs w:val="32"/>
          <w:highlight w:val="none"/>
          <w:lang w:val="en-US" w:eastAsia="zh-CN"/>
        </w:rPr>
        <w:t>X</w:t>
      </w:r>
      <w:r>
        <w:rPr>
          <w:rFonts w:hint="default" w:ascii="Times New Roman" w:hAnsi="Times New Roman" w:eastAsia="仿宋_GB2312" w:cs="Times New Roman"/>
          <w:b w:val="0"/>
          <w:bCs w:val="0"/>
          <w:sz w:val="32"/>
          <w:szCs w:val="32"/>
          <w:highlight w:val="none"/>
        </w:rPr>
        <w:t>日</w:t>
      </w:r>
      <w:r>
        <w:rPr>
          <w:rFonts w:hint="default" w:ascii="Times New Roman" w:hAnsi="Times New Roman" w:eastAsia="仿宋_GB2312" w:cs="Times New Roman"/>
          <w:b w:val="0"/>
          <w:bCs w:val="0"/>
          <w:sz w:val="32"/>
          <w:szCs w:val="32"/>
        </w:rPr>
        <w:t>起施行。《甘肃省电力辅助服务市场运营暂行</w:t>
      </w:r>
      <w:r>
        <w:rPr>
          <w:rFonts w:hint="default" w:ascii="Times New Roman" w:hAnsi="Times New Roman" w:eastAsia="仿宋_GB2312" w:cs="Times New Roman"/>
          <w:sz w:val="32"/>
          <w:szCs w:val="32"/>
        </w:rPr>
        <w:t>规则》（甘监能市场〔202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238</w:t>
      </w:r>
      <w:r>
        <w:rPr>
          <w:rFonts w:hint="default" w:ascii="Times New Roman" w:hAnsi="Times New Roman" w:eastAsia="仿宋_GB2312" w:cs="Times New Roman"/>
          <w:sz w:val="32"/>
          <w:szCs w:val="32"/>
        </w:rPr>
        <w:t>号）同时废止。</w:t>
      </w:r>
      <w:bookmarkStart w:id="61" w:name="_GoBack"/>
      <w:bookmarkEnd w:id="61"/>
    </w:p>
    <w:p w14:paraId="000C2730">
      <w:pPr>
        <w:spacing w:line="560" w:lineRule="exact"/>
        <w:jc w:val="both"/>
        <w:rPr>
          <w:rFonts w:hint="default" w:ascii="Times New Roman" w:hAnsi="Times New Roman" w:eastAsia="仿宋_GB2312" w:cs="Times New Roman"/>
          <w:sz w:val="32"/>
          <w:szCs w:val="32"/>
        </w:rPr>
      </w:pPr>
    </w:p>
    <w:sectPr>
      <w:footerReference r:id="rId3" w:type="default"/>
      <w:pgSz w:w="11907" w:h="16840"/>
      <w:pgMar w:top="2098" w:right="1531" w:bottom="1984" w:left="1531" w:header="720" w:footer="1531" w:gutter="0"/>
      <w:pgBorders>
        <w:top w:val="none" w:sz="0" w:space="0"/>
        <w:left w:val="none" w:sz="0" w:space="0"/>
        <w:bottom w:val="none" w:sz="0" w:space="0"/>
        <w:right w:val="none" w:sz="0" w:space="0"/>
      </w:pgBorders>
      <w:pgNumType w:fmt="decimal" w:start="1"/>
      <w:cols w:space="0" w:num="1"/>
      <w:rtlGutter w:val="0"/>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C3B48F-3452-46E7-B99F-08031A4E8F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2" w:fontKey="{B1AC192E-5C8A-4EB1-8C51-87D43E225175}"/>
  </w:font>
  <w:font w:name="方正小标宋简体">
    <w:panose1 w:val="02010601030101010101"/>
    <w:charset w:val="86"/>
    <w:family w:val="auto"/>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embedRegular r:id="rId3" w:fontKey="{4F3B3107-41D2-42BA-A7C3-80131522282E}"/>
  </w:font>
  <w:font w:name="方正楷体_GBK">
    <w:altName w:val="微软雅黑"/>
    <w:panose1 w:val="02000000000000000000"/>
    <w:charset w:val="86"/>
    <w:family w:val="auto"/>
    <w:pitch w:val="default"/>
    <w:sig w:usb0="00000000" w:usb1="00000000" w:usb2="00000000" w:usb3="00000000" w:csb0="00040000" w:csb1="00000000"/>
    <w:embedRegular r:id="rId4" w:fontKey="{6325EDDE-45BD-424A-9DEA-ABE75B5C3F83}"/>
  </w:font>
  <w:font w:name="DejaVu Math TeX Gyre">
    <w:panose1 w:val="02000503000000000000"/>
    <w:charset w:val="00"/>
    <w:family w:val="auto"/>
    <w:pitch w:val="default"/>
    <w:sig w:usb0="A10000EF" w:usb1="4201F9EE" w:usb2="02000000" w:usb3="00000000" w:csb0="60000193" w:csb1="0DD40000"/>
    <w:embedRegular r:id="rId5" w:fontKey="{819A728F-6914-4D5B-BEDB-B98720905A9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CCE0F">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B75F7">
                          <w:pPr>
                            <w:pStyle w:val="8"/>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D2B75F7">
                    <w:pPr>
                      <w:pStyle w:val="8"/>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A2FBA"/>
    <w:multiLevelType w:val="multilevel"/>
    <w:tmpl w:val="609A2FBA"/>
    <w:lvl w:ilvl="0" w:tentative="0">
      <w:start w:val="1"/>
      <w:numFmt w:val="chineseCountingThousand"/>
      <w:pStyle w:val="27"/>
      <w:lvlText w:val="第%1条"/>
      <w:lvlJc w:val="left"/>
      <w:pPr>
        <w:tabs>
          <w:tab w:val="left" w:pos="1276"/>
        </w:tabs>
        <w:ind w:left="85" w:firstLine="624"/>
      </w:pPr>
      <w:rPr>
        <w:rFonts w:hint="default" w:ascii="Times New Roman" w:hAnsi="Times New Roman" w:cs="Times New Roman"/>
        <w:b/>
        <w:sz w:val="32"/>
        <w:szCs w:val="32"/>
        <w:lang w:val="en-US"/>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embedTrueTypeFonts/>
  <w:saveSubsetFonts/>
  <w:bordersDoNotSurroundHeader w:val="0"/>
  <w:bordersDoNotSurroundFooter w:val="0"/>
  <w:documentProtection w:enforcement="0"/>
  <w:defaultTabStop w:val="420"/>
  <w:hyphenationZone w:val="360"/>
  <w:drawingGridHorizontalSpacing w:val="210"/>
  <w:drawingGridVerticalSpacing w:val="28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NTM4YTkxZjdjZGFlMDU5NmZiMWI3ZGI5NGJkYWIifQ=="/>
  </w:docVars>
  <w:rsids>
    <w:rsidRoot w:val="00A73934"/>
    <w:rsid w:val="00001A01"/>
    <w:rsid w:val="000120AF"/>
    <w:rsid w:val="00013B2B"/>
    <w:rsid w:val="00015089"/>
    <w:rsid w:val="00015F01"/>
    <w:rsid w:val="000248CC"/>
    <w:rsid w:val="00024F33"/>
    <w:rsid w:val="00034AF6"/>
    <w:rsid w:val="00041F93"/>
    <w:rsid w:val="0006339D"/>
    <w:rsid w:val="00063DEB"/>
    <w:rsid w:val="00067D2E"/>
    <w:rsid w:val="00080A48"/>
    <w:rsid w:val="000829B2"/>
    <w:rsid w:val="000849EE"/>
    <w:rsid w:val="000854B4"/>
    <w:rsid w:val="0008564E"/>
    <w:rsid w:val="00086414"/>
    <w:rsid w:val="00086493"/>
    <w:rsid w:val="0009004C"/>
    <w:rsid w:val="000A4F94"/>
    <w:rsid w:val="000A50FD"/>
    <w:rsid w:val="000B4870"/>
    <w:rsid w:val="000B5F92"/>
    <w:rsid w:val="000C59F5"/>
    <w:rsid w:val="000C6BBD"/>
    <w:rsid w:val="000D553D"/>
    <w:rsid w:val="000E1283"/>
    <w:rsid w:val="000F259B"/>
    <w:rsid w:val="000F52CF"/>
    <w:rsid w:val="00104DCE"/>
    <w:rsid w:val="001056DF"/>
    <w:rsid w:val="00107EBC"/>
    <w:rsid w:val="00117743"/>
    <w:rsid w:val="00130DD2"/>
    <w:rsid w:val="0013725A"/>
    <w:rsid w:val="00142B6E"/>
    <w:rsid w:val="001431B3"/>
    <w:rsid w:val="00144C0C"/>
    <w:rsid w:val="00144FAC"/>
    <w:rsid w:val="00147D54"/>
    <w:rsid w:val="00156BF2"/>
    <w:rsid w:val="00166CF1"/>
    <w:rsid w:val="001818CE"/>
    <w:rsid w:val="00181C85"/>
    <w:rsid w:val="001915A2"/>
    <w:rsid w:val="001944FC"/>
    <w:rsid w:val="001963E2"/>
    <w:rsid w:val="001A3C39"/>
    <w:rsid w:val="001A4843"/>
    <w:rsid w:val="001C4593"/>
    <w:rsid w:val="001D7123"/>
    <w:rsid w:val="001E373E"/>
    <w:rsid w:val="001E3B89"/>
    <w:rsid w:val="001E4C80"/>
    <w:rsid w:val="001F17C0"/>
    <w:rsid w:val="001F4F77"/>
    <w:rsid w:val="001F7B52"/>
    <w:rsid w:val="00207DA9"/>
    <w:rsid w:val="00210362"/>
    <w:rsid w:val="00210E84"/>
    <w:rsid w:val="00216262"/>
    <w:rsid w:val="00220953"/>
    <w:rsid w:val="00221F78"/>
    <w:rsid w:val="00231B5E"/>
    <w:rsid w:val="00234DD4"/>
    <w:rsid w:val="00240EB3"/>
    <w:rsid w:val="00244A9E"/>
    <w:rsid w:val="002535CB"/>
    <w:rsid w:val="002553A0"/>
    <w:rsid w:val="00255E3E"/>
    <w:rsid w:val="00262268"/>
    <w:rsid w:val="00263C88"/>
    <w:rsid w:val="00265119"/>
    <w:rsid w:val="00266872"/>
    <w:rsid w:val="002672FC"/>
    <w:rsid w:val="002714C2"/>
    <w:rsid w:val="00271D3D"/>
    <w:rsid w:val="00280F91"/>
    <w:rsid w:val="0028546C"/>
    <w:rsid w:val="00287560"/>
    <w:rsid w:val="00294092"/>
    <w:rsid w:val="002A5B40"/>
    <w:rsid w:val="002A7541"/>
    <w:rsid w:val="002B504A"/>
    <w:rsid w:val="002B799D"/>
    <w:rsid w:val="002C15A2"/>
    <w:rsid w:val="002C6C7C"/>
    <w:rsid w:val="002D06C8"/>
    <w:rsid w:val="002D1559"/>
    <w:rsid w:val="002D2413"/>
    <w:rsid w:val="002D265C"/>
    <w:rsid w:val="002E12D0"/>
    <w:rsid w:val="002E7EAC"/>
    <w:rsid w:val="002F0167"/>
    <w:rsid w:val="002F5B09"/>
    <w:rsid w:val="003006A5"/>
    <w:rsid w:val="00301864"/>
    <w:rsid w:val="00304C4C"/>
    <w:rsid w:val="00307B31"/>
    <w:rsid w:val="00307FF2"/>
    <w:rsid w:val="00311E29"/>
    <w:rsid w:val="00313295"/>
    <w:rsid w:val="003166A2"/>
    <w:rsid w:val="00316ECB"/>
    <w:rsid w:val="00321E78"/>
    <w:rsid w:val="003228A3"/>
    <w:rsid w:val="00322C18"/>
    <w:rsid w:val="0033038A"/>
    <w:rsid w:val="003320AC"/>
    <w:rsid w:val="00343AD7"/>
    <w:rsid w:val="0034560A"/>
    <w:rsid w:val="00351C79"/>
    <w:rsid w:val="0035268F"/>
    <w:rsid w:val="00352F27"/>
    <w:rsid w:val="00353611"/>
    <w:rsid w:val="00357C2A"/>
    <w:rsid w:val="00360767"/>
    <w:rsid w:val="00377CE5"/>
    <w:rsid w:val="00381944"/>
    <w:rsid w:val="0038266F"/>
    <w:rsid w:val="00385171"/>
    <w:rsid w:val="0039014A"/>
    <w:rsid w:val="00397F02"/>
    <w:rsid w:val="003A182D"/>
    <w:rsid w:val="003A1B49"/>
    <w:rsid w:val="003A42C0"/>
    <w:rsid w:val="003A506C"/>
    <w:rsid w:val="003A58A6"/>
    <w:rsid w:val="003B637D"/>
    <w:rsid w:val="003B6771"/>
    <w:rsid w:val="003B699B"/>
    <w:rsid w:val="003C0FF6"/>
    <w:rsid w:val="003C2D09"/>
    <w:rsid w:val="003C5400"/>
    <w:rsid w:val="003D5401"/>
    <w:rsid w:val="003D6838"/>
    <w:rsid w:val="003E3504"/>
    <w:rsid w:val="003F3C73"/>
    <w:rsid w:val="003F70ED"/>
    <w:rsid w:val="004001F9"/>
    <w:rsid w:val="00403667"/>
    <w:rsid w:val="00414ABC"/>
    <w:rsid w:val="004305A4"/>
    <w:rsid w:val="00442806"/>
    <w:rsid w:val="004435FB"/>
    <w:rsid w:val="004448E7"/>
    <w:rsid w:val="00444D39"/>
    <w:rsid w:val="004454DF"/>
    <w:rsid w:val="00452E52"/>
    <w:rsid w:val="00457F5A"/>
    <w:rsid w:val="0046002D"/>
    <w:rsid w:val="0048074E"/>
    <w:rsid w:val="0049125C"/>
    <w:rsid w:val="00494856"/>
    <w:rsid w:val="004A1456"/>
    <w:rsid w:val="004A29BF"/>
    <w:rsid w:val="004B1C22"/>
    <w:rsid w:val="004B2FC6"/>
    <w:rsid w:val="004C4F59"/>
    <w:rsid w:val="004C7FDF"/>
    <w:rsid w:val="004D485D"/>
    <w:rsid w:val="004E1016"/>
    <w:rsid w:val="004E2401"/>
    <w:rsid w:val="004E3AD1"/>
    <w:rsid w:val="004F17C2"/>
    <w:rsid w:val="004F2F99"/>
    <w:rsid w:val="004F342C"/>
    <w:rsid w:val="004F412D"/>
    <w:rsid w:val="004F5255"/>
    <w:rsid w:val="004F6D13"/>
    <w:rsid w:val="004F7492"/>
    <w:rsid w:val="005027D1"/>
    <w:rsid w:val="005048F3"/>
    <w:rsid w:val="00507212"/>
    <w:rsid w:val="005141CE"/>
    <w:rsid w:val="00520D90"/>
    <w:rsid w:val="00521834"/>
    <w:rsid w:val="00525F50"/>
    <w:rsid w:val="00530BE5"/>
    <w:rsid w:val="005370CA"/>
    <w:rsid w:val="00545265"/>
    <w:rsid w:val="005507B4"/>
    <w:rsid w:val="00550DA5"/>
    <w:rsid w:val="00555128"/>
    <w:rsid w:val="00556046"/>
    <w:rsid w:val="005565BF"/>
    <w:rsid w:val="005607EA"/>
    <w:rsid w:val="00565D23"/>
    <w:rsid w:val="005727EE"/>
    <w:rsid w:val="0057491D"/>
    <w:rsid w:val="00580239"/>
    <w:rsid w:val="005817B0"/>
    <w:rsid w:val="00590B9E"/>
    <w:rsid w:val="00590E12"/>
    <w:rsid w:val="005A787F"/>
    <w:rsid w:val="005B0D01"/>
    <w:rsid w:val="005B21AC"/>
    <w:rsid w:val="005B2B9A"/>
    <w:rsid w:val="005B42C4"/>
    <w:rsid w:val="005C512A"/>
    <w:rsid w:val="005C525C"/>
    <w:rsid w:val="005C6F07"/>
    <w:rsid w:val="005D5C9C"/>
    <w:rsid w:val="005E6464"/>
    <w:rsid w:val="00601F38"/>
    <w:rsid w:val="00603196"/>
    <w:rsid w:val="0061575D"/>
    <w:rsid w:val="00621FA4"/>
    <w:rsid w:val="00623AB2"/>
    <w:rsid w:val="00630679"/>
    <w:rsid w:val="00632456"/>
    <w:rsid w:val="0063507E"/>
    <w:rsid w:val="00635BF5"/>
    <w:rsid w:val="006378F3"/>
    <w:rsid w:val="0064055D"/>
    <w:rsid w:val="0064443E"/>
    <w:rsid w:val="00651A99"/>
    <w:rsid w:val="00651CDC"/>
    <w:rsid w:val="0065321E"/>
    <w:rsid w:val="00653C55"/>
    <w:rsid w:val="006565C2"/>
    <w:rsid w:val="00656F71"/>
    <w:rsid w:val="006665F3"/>
    <w:rsid w:val="0067239B"/>
    <w:rsid w:val="00674C6D"/>
    <w:rsid w:val="006815F0"/>
    <w:rsid w:val="0068555B"/>
    <w:rsid w:val="00690CA6"/>
    <w:rsid w:val="00693AB4"/>
    <w:rsid w:val="006A477C"/>
    <w:rsid w:val="006B1329"/>
    <w:rsid w:val="006B7AB7"/>
    <w:rsid w:val="006C1B0F"/>
    <w:rsid w:val="006C2BFE"/>
    <w:rsid w:val="006C483C"/>
    <w:rsid w:val="006C4B9A"/>
    <w:rsid w:val="006C4D81"/>
    <w:rsid w:val="006D54B2"/>
    <w:rsid w:val="006E6991"/>
    <w:rsid w:val="006F0522"/>
    <w:rsid w:val="006F1EA5"/>
    <w:rsid w:val="006F2F2A"/>
    <w:rsid w:val="007020EF"/>
    <w:rsid w:val="00702289"/>
    <w:rsid w:val="00725200"/>
    <w:rsid w:val="00732055"/>
    <w:rsid w:val="00743DF5"/>
    <w:rsid w:val="007508FE"/>
    <w:rsid w:val="00753467"/>
    <w:rsid w:val="007566F6"/>
    <w:rsid w:val="00762B12"/>
    <w:rsid w:val="00764219"/>
    <w:rsid w:val="00765523"/>
    <w:rsid w:val="00771F78"/>
    <w:rsid w:val="00776FFB"/>
    <w:rsid w:val="007830D7"/>
    <w:rsid w:val="00783818"/>
    <w:rsid w:val="00791519"/>
    <w:rsid w:val="007924D5"/>
    <w:rsid w:val="00793582"/>
    <w:rsid w:val="007A384D"/>
    <w:rsid w:val="007A5992"/>
    <w:rsid w:val="007A65B8"/>
    <w:rsid w:val="007A68BA"/>
    <w:rsid w:val="007B4BC1"/>
    <w:rsid w:val="007C026A"/>
    <w:rsid w:val="007C5667"/>
    <w:rsid w:val="007C645F"/>
    <w:rsid w:val="007C6E8F"/>
    <w:rsid w:val="007D5DEB"/>
    <w:rsid w:val="007E04DC"/>
    <w:rsid w:val="007E6F38"/>
    <w:rsid w:val="007F0923"/>
    <w:rsid w:val="007F1D37"/>
    <w:rsid w:val="007F2E0A"/>
    <w:rsid w:val="0080015D"/>
    <w:rsid w:val="00820CE8"/>
    <w:rsid w:val="00821A2E"/>
    <w:rsid w:val="0082487B"/>
    <w:rsid w:val="00830C7D"/>
    <w:rsid w:val="00837995"/>
    <w:rsid w:val="00840799"/>
    <w:rsid w:val="00850BFA"/>
    <w:rsid w:val="00850CC1"/>
    <w:rsid w:val="008548A4"/>
    <w:rsid w:val="008628BF"/>
    <w:rsid w:val="00876BCC"/>
    <w:rsid w:val="00877FC4"/>
    <w:rsid w:val="008800B9"/>
    <w:rsid w:val="0088569C"/>
    <w:rsid w:val="008861A6"/>
    <w:rsid w:val="0089433A"/>
    <w:rsid w:val="008A0AEE"/>
    <w:rsid w:val="008A2C36"/>
    <w:rsid w:val="008A3441"/>
    <w:rsid w:val="008B3BA7"/>
    <w:rsid w:val="008B4614"/>
    <w:rsid w:val="008B744A"/>
    <w:rsid w:val="008C52DC"/>
    <w:rsid w:val="008C5BC3"/>
    <w:rsid w:val="008C78AA"/>
    <w:rsid w:val="008C7EE4"/>
    <w:rsid w:val="008E2558"/>
    <w:rsid w:val="008E6BD0"/>
    <w:rsid w:val="008F49DC"/>
    <w:rsid w:val="008F5670"/>
    <w:rsid w:val="00900E2C"/>
    <w:rsid w:val="0090245A"/>
    <w:rsid w:val="00903F42"/>
    <w:rsid w:val="009176F6"/>
    <w:rsid w:val="009320ED"/>
    <w:rsid w:val="00933722"/>
    <w:rsid w:val="009353EE"/>
    <w:rsid w:val="009362AC"/>
    <w:rsid w:val="00943AA8"/>
    <w:rsid w:val="00950BFC"/>
    <w:rsid w:val="00955857"/>
    <w:rsid w:val="009618FF"/>
    <w:rsid w:val="00971C34"/>
    <w:rsid w:val="0097442F"/>
    <w:rsid w:val="009745DD"/>
    <w:rsid w:val="00985DB8"/>
    <w:rsid w:val="00996626"/>
    <w:rsid w:val="009A30F8"/>
    <w:rsid w:val="009A3A3C"/>
    <w:rsid w:val="009A5AFA"/>
    <w:rsid w:val="009A7A31"/>
    <w:rsid w:val="009B25BE"/>
    <w:rsid w:val="009B4128"/>
    <w:rsid w:val="009B49F1"/>
    <w:rsid w:val="009C076E"/>
    <w:rsid w:val="009C3789"/>
    <w:rsid w:val="009C7142"/>
    <w:rsid w:val="009D44BA"/>
    <w:rsid w:val="009D52F1"/>
    <w:rsid w:val="009E0E3A"/>
    <w:rsid w:val="00A0014B"/>
    <w:rsid w:val="00A04C19"/>
    <w:rsid w:val="00A07C06"/>
    <w:rsid w:val="00A16E86"/>
    <w:rsid w:val="00A208D7"/>
    <w:rsid w:val="00A214FA"/>
    <w:rsid w:val="00A4091C"/>
    <w:rsid w:val="00A40E10"/>
    <w:rsid w:val="00A450DF"/>
    <w:rsid w:val="00A475FD"/>
    <w:rsid w:val="00A47834"/>
    <w:rsid w:val="00A6463C"/>
    <w:rsid w:val="00A73934"/>
    <w:rsid w:val="00A7661F"/>
    <w:rsid w:val="00A768A6"/>
    <w:rsid w:val="00A80DA2"/>
    <w:rsid w:val="00A84185"/>
    <w:rsid w:val="00A9169C"/>
    <w:rsid w:val="00A91EF8"/>
    <w:rsid w:val="00A953D7"/>
    <w:rsid w:val="00A95621"/>
    <w:rsid w:val="00A96E33"/>
    <w:rsid w:val="00AA50C3"/>
    <w:rsid w:val="00AB3CD0"/>
    <w:rsid w:val="00AB6003"/>
    <w:rsid w:val="00AC5222"/>
    <w:rsid w:val="00AD06E7"/>
    <w:rsid w:val="00AD35E0"/>
    <w:rsid w:val="00AD6632"/>
    <w:rsid w:val="00AF2E22"/>
    <w:rsid w:val="00B05443"/>
    <w:rsid w:val="00B07251"/>
    <w:rsid w:val="00B1702B"/>
    <w:rsid w:val="00B24153"/>
    <w:rsid w:val="00B322B5"/>
    <w:rsid w:val="00B358A1"/>
    <w:rsid w:val="00B3591C"/>
    <w:rsid w:val="00B45984"/>
    <w:rsid w:val="00B46122"/>
    <w:rsid w:val="00B63AA6"/>
    <w:rsid w:val="00B70CAF"/>
    <w:rsid w:val="00B71959"/>
    <w:rsid w:val="00B74CCB"/>
    <w:rsid w:val="00B859F0"/>
    <w:rsid w:val="00B915BE"/>
    <w:rsid w:val="00B97E68"/>
    <w:rsid w:val="00B97F18"/>
    <w:rsid w:val="00BA49D7"/>
    <w:rsid w:val="00BA4DDF"/>
    <w:rsid w:val="00BB3BC3"/>
    <w:rsid w:val="00BB6CB4"/>
    <w:rsid w:val="00BB6F67"/>
    <w:rsid w:val="00BC3C63"/>
    <w:rsid w:val="00BD75FC"/>
    <w:rsid w:val="00BE264D"/>
    <w:rsid w:val="00BE4892"/>
    <w:rsid w:val="00BE78FD"/>
    <w:rsid w:val="00BF505A"/>
    <w:rsid w:val="00BF5BED"/>
    <w:rsid w:val="00BF70BE"/>
    <w:rsid w:val="00C01150"/>
    <w:rsid w:val="00C01860"/>
    <w:rsid w:val="00C04A17"/>
    <w:rsid w:val="00C064F5"/>
    <w:rsid w:val="00C16E1D"/>
    <w:rsid w:val="00C2195E"/>
    <w:rsid w:val="00C2448D"/>
    <w:rsid w:val="00C26626"/>
    <w:rsid w:val="00C32CB6"/>
    <w:rsid w:val="00C347B2"/>
    <w:rsid w:val="00C36D2C"/>
    <w:rsid w:val="00C4454A"/>
    <w:rsid w:val="00C44886"/>
    <w:rsid w:val="00C44A86"/>
    <w:rsid w:val="00C456B9"/>
    <w:rsid w:val="00C535C0"/>
    <w:rsid w:val="00C54A96"/>
    <w:rsid w:val="00C701C8"/>
    <w:rsid w:val="00C82742"/>
    <w:rsid w:val="00C847E4"/>
    <w:rsid w:val="00C91EFD"/>
    <w:rsid w:val="00C94575"/>
    <w:rsid w:val="00C94B6D"/>
    <w:rsid w:val="00C96E03"/>
    <w:rsid w:val="00C971AC"/>
    <w:rsid w:val="00CA0121"/>
    <w:rsid w:val="00CA07CA"/>
    <w:rsid w:val="00CA7B31"/>
    <w:rsid w:val="00CB6F51"/>
    <w:rsid w:val="00CC32BE"/>
    <w:rsid w:val="00CD0CA5"/>
    <w:rsid w:val="00CD0FF7"/>
    <w:rsid w:val="00CD54B8"/>
    <w:rsid w:val="00CD6670"/>
    <w:rsid w:val="00CD69FB"/>
    <w:rsid w:val="00CF13D5"/>
    <w:rsid w:val="00CF6990"/>
    <w:rsid w:val="00CF75C0"/>
    <w:rsid w:val="00D02ABA"/>
    <w:rsid w:val="00D06046"/>
    <w:rsid w:val="00D10164"/>
    <w:rsid w:val="00D10ACB"/>
    <w:rsid w:val="00D20FF5"/>
    <w:rsid w:val="00D327E9"/>
    <w:rsid w:val="00D34B72"/>
    <w:rsid w:val="00D35D7B"/>
    <w:rsid w:val="00D378A8"/>
    <w:rsid w:val="00D41E51"/>
    <w:rsid w:val="00D42DB6"/>
    <w:rsid w:val="00D4323F"/>
    <w:rsid w:val="00D46BF3"/>
    <w:rsid w:val="00D507CA"/>
    <w:rsid w:val="00D512E2"/>
    <w:rsid w:val="00D6141C"/>
    <w:rsid w:val="00D62D0C"/>
    <w:rsid w:val="00D63969"/>
    <w:rsid w:val="00D6543A"/>
    <w:rsid w:val="00D67E48"/>
    <w:rsid w:val="00D90222"/>
    <w:rsid w:val="00D93687"/>
    <w:rsid w:val="00DC1A40"/>
    <w:rsid w:val="00DC29E0"/>
    <w:rsid w:val="00DC3D67"/>
    <w:rsid w:val="00DC541E"/>
    <w:rsid w:val="00DD4A56"/>
    <w:rsid w:val="00DE0CBC"/>
    <w:rsid w:val="00DE3347"/>
    <w:rsid w:val="00DE56BC"/>
    <w:rsid w:val="00DE6545"/>
    <w:rsid w:val="00DE709F"/>
    <w:rsid w:val="00DE7946"/>
    <w:rsid w:val="00E028EF"/>
    <w:rsid w:val="00E1480B"/>
    <w:rsid w:val="00E1572C"/>
    <w:rsid w:val="00E2135A"/>
    <w:rsid w:val="00E2409C"/>
    <w:rsid w:val="00E27E7D"/>
    <w:rsid w:val="00E32549"/>
    <w:rsid w:val="00E36AD0"/>
    <w:rsid w:val="00E40A26"/>
    <w:rsid w:val="00E5078E"/>
    <w:rsid w:val="00E5282B"/>
    <w:rsid w:val="00E55BD5"/>
    <w:rsid w:val="00E61204"/>
    <w:rsid w:val="00E635B2"/>
    <w:rsid w:val="00E70C70"/>
    <w:rsid w:val="00E74A08"/>
    <w:rsid w:val="00E75C64"/>
    <w:rsid w:val="00E829F9"/>
    <w:rsid w:val="00E851E5"/>
    <w:rsid w:val="00E868F7"/>
    <w:rsid w:val="00E93B6E"/>
    <w:rsid w:val="00E97676"/>
    <w:rsid w:val="00EA18D8"/>
    <w:rsid w:val="00EA5658"/>
    <w:rsid w:val="00EA79B4"/>
    <w:rsid w:val="00EB32E5"/>
    <w:rsid w:val="00EB39AE"/>
    <w:rsid w:val="00EB6F39"/>
    <w:rsid w:val="00EB7A99"/>
    <w:rsid w:val="00EC0999"/>
    <w:rsid w:val="00EC0FB8"/>
    <w:rsid w:val="00EC7E77"/>
    <w:rsid w:val="00ED120B"/>
    <w:rsid w:val="00ED1734"/>
    <w:rsid w:val="00ED4501"/>
    <w:rsid w:val="00ED5490"/>
    <w:rsid w:val="00EE1120"/>
    <w:rsid w:val="00EE29E8"/>
    <w:rsid w:val="00F01152"/>
    <w:rsid w:val="00F0547E"/>
    <w:rsid w:val="00F05C78"/>
    <w:rsid w:val="00F12D6B"/>
    <w:rsid w:val="00F2235D"/>
    <w:rsid w:val="00F22BA4"/>
    <w:rsid w:val="00F25A80"/>
    <w:rsid w:val="00F25B47"/>
    <w:rsid w:val="00F275BB"/>
    <w:rsid w:val="00F32EEF"/>
    <w:rsid w:val="00F35391"/>
    <w:rsid w:val="00F43D28"/>
    <w:rsid w:val="00F440F6"/>
    <w:rsid w:val="00F443A0"/>
    <w:rsid w:val="00F454B0"/>
    <w:rsid w:val="00F51C62"/>
    <w:rsid w:val="00F619A8"/>
    <w:rsid w:val="00F61C5C"/>
    <w:rsid w:val="00F6327E"/>
    <w:rsid w:val="00F63ECC"/>
    <w:rsid w:val="00F65A68"/>
    <w:rsid w:val="00F676B6"/>
    <w:rsid w:val="00F70A0E"/>
    <w:rsid w:val="00F7700F"/>
    <w:rsid w:val="00F820EF"/>
    <w:rsid w:val="00F83F77"/>
    <w:rsid w:val="00F87075"/>
    <w:rsid w:val="00F91669"/>
    <w:rsid w:val="00F975B0"/>
    <w:rsid w:val="00FA4CA6"/>
    <w:rsid w:val="00FA644E"/>
    <w:rsid w:val="00FB2D09"/>
    <w:rsid w:val="00FC08CA"/>
    <w:rsid w:val="00FC315F"/>
    <w:rsid w:val="00FC6256"/>
    <w:rsid w:val="00FC685F"/>
    <w:rsid w:val="00FD7080"/>
    <w:rsid w:val="00FE0B3E"/>
    <w:rsid w:val="00FE545C"/>
    <w:rsid w:val="00FF13A5"/>
    <w:rsid w:val="02CD4AE4"/>
    <w:rsid w:val="02DA5B3F"/>
    <w:rsid w:val="037C6C1B"/>
    <w:rsid w:val="03A27153"/>
    <w:rsid w:val="040D6D01"/>
    <w:rsid w:val="04487D49"/>
    <w:rsid w:val="055A07CC"/>
    <w:rsid w:val="073C18E4"/>
    <w:rsid w:val="0860009B"/>
    <w:rsid w:val="08A65233"/>
    <w:rsid w:val="09575B61"/>
    <w:rsid w:val="099C4C33"/>
    <w:rsid w:val="0AF124ED"/>
    <w:rsid w:val="0B0A5120"/>
    <w:rsid w:val="0D246DDE"/>
    <w:rsid w:val="0EE12E5B"/>
    <w:rsid w:val="12BC4DF3"/>
    <w:rsid w:val="13470101"/>
    <w:rsid w:val="138440DA"/>
    <w:rsid w:val="15AC7766"/>
    <w:rsid w:val="17A15219"/>
    <w:rsid w:val="199B0B13"/>
    <w:rsid w:val="19F34E52"/>
    <w:rsid w:val="1BB80509"/>
    <w:rsid w:val="1BC8753A"/>
    <w:rsid w:val="1C72396A"/>
    <w:rsid w:val="1D196453"/>
    <w:rsid w:val="1D476E99"/>
    <w:rsid w:val="1EEA76D0"/>
    <w:rsid w:val="1F867896"/>
    <w:rsid w:val="1F8D4474"/>
    <w:rsid w:val="1FE37969"/>
    <w:rsid w:val="230150F9"/>
    <w:rsid w:val="25A1246E"/>
    <w:rsid w:val="26FFDB63"/>
    <w:rsid w:val="2A201522"/>
    <w:rsid w:val="2BD957B4"/>
    <w:rsid w:val="2C523C7A"/>
    <w:rsid w:val="2CFF86E1"/>
    <w:rsid w:val="2DD72566"/>
    <w:rsid w:val="2DEF29C0"/>
    <w:rsid w:val="2E221F36"/>
    <w:rsid w:val="2F5E64EA"/>
    <w:rsid w:val="301D6276"/>
    <w:rsid w:val="302A08F9"/>
    <w:rsid w:val="30F5529D"/>
    <w:rsid w:val="310B07CA"/>
    <w:rsid w:val="32150BFD"/>
    <w:rsid w:val="326A4336"/>
    <w:rsid w:val="33F450DA"/>
    <w:rsid w:val="350157B8"/>
    <w:rsid w:val="359655E3"/>
    <w:rsid w:val="364F55E8"/>
    <w:rsid w:val="36B2509A"/>
    <w:rsid w:val="36E02647"/>
    <w:rsid w:val="37F86462"/>
    <w:rsid w:val="38FFA653"/>
    <w:rsid w:val="3A793BC7"/>
    <w:rsid w:val="3B734FD5"/>
    <w:rsid w:val="3BC66F24"/>
    <w:rsid w:val="3BD61E6F"/>
    <w:rsid w:val="3BE1586F"/>
    <w:rsid w:val="3C9C2AD1"/>
    <w:rsid w:val="3D67178B"/>
    <w:rsid w:val="3E517012"/>
    <w:rsid w:val="3EE22AEF"/>
    <w:rsid w:val="3EEA0299"/>
    <w:rsid w:val="3FD2F3BF"/>
    <w:rsid w:val="41F04DE5"/>
    <w:rsid w:val="42DC7A4C"/>
    <w:rsid w:val="431E0184"/>
    <w:rsid w:val="44762336"/>
    <w:rsid w:val="45652FA6"/>
    <w:rsid w:val="48311BC9"/>
    <w:rsid w:val="48D44CE8"/>
    <w:rsid w:val="49C63DEB"/>
    <w:rsid w:val="4ADC060D"/>
    <w:rsid w:val="4BD467AB"/>
    <w:rsid w:val="4D0F031D"/>
    <w:rsid w:val="4D975423"/>
    <w:rsid w:val="4E083CF0"/>
    <w:rsid w:val="4E2759D6"/>
    <w:rsid w:val="4EDC7718"/>
    <w:rsid w:val="4F68694F"/>
    <w:rsid w:val="5001778B"/>
    <w:rsid w:val="50E26FE1"/>
    <w:rsid w:val="528369F3"/>
    <w:rsid w:val="53C6298D"/>
    <w:rsid w:val="54B830C4"/>
    <w:rsid w:val="54DD6C97"/>
    <w:rsid w:val="557F40A1"/>
    <w:rsid w:val="56B74649"/>
    <w:rsid w:val="5BF4F899"/>
    <w:rsid w:val="5C367197"/>
    <w:rsid w:val="5CEB1EEF"/>
    <w:rsid w:val="5EEDFDCA"/>
    <w:rsid w:val="5FC9BD6A"/>
    <w:rsid w:val="5FD7AFE4"/>
    <w:rsid w:val="6008407E"/>
    <w:rsid w:val="60D57620"/>
    <w:rsid w:val="61131A15"/>
    <w:rsid w:val="63580F89"/>
    <w:rsid w:val="640F3327"/>
    <w:rsid w:val="646D43A2"/>
    <w:rsid w:val="64EF24CD"/>
    <w:rsid w:val="657F895C"/>
    <w:rsid w:val="6626528A"/>
    <w:rsid w:val="67A17493"/>
    <w:rsid w:val="69581DEE"/>
    <w:rsid w:val="69BF017A"/>
    <w:rsid w:val="6A384E9F"/>
    <w:rsid w:val="6A460480"/>
    <w:rsid w:val="6B2060D6"/>
    <w:rsid w:val="6BA77437"/>
    <w:rsid w:val="6D80231A"/>
    <w:rsid w:val="6E2E482E"/>
    <w:rsid w:val="6E3B6068"/>
    <w:rsid w:val="6E979072"/>
    <w:rsid w:val="6F0B4717"/>
    <w:rsid w:val="6FBF3C77"/>
    <w:rsid w:val="6FDBA708"/>
    <w:rsid w:val="6FDD4143"/>
    <w:rsid w:val="6FF37E36"/>
    <w:rsid w:val="70031549"/>
    <w:rsid w:val="717A4EED"/>
    <w:rsid w:val="72D001F1"/>
    <w:rsid w:val="759A3AC6"/>
    <w:rsid w:val="7699643A"/>
    <w:rsid w:val="76B93B84"/>
    <w:rsid w:val="76F00513"/>
    <w:rsid w:val="77776DF1"/>
    <w:rsid w:val="7785150D"/>
    <w:rsid w:val="77AD0495"/>
    <w:rsid w:val="77DD3F44"/>
    <w:rsid w:val="77FB024C"/>
    <w:rsid w:val="784B2E4A"/>
    <w:rsid w:val="79EC453B"/>
    <w:rsid w:val="7ADC982E"/>
    <w:rsid w:val="7B9C784F"/>
    <w:rsid w:val="7BAE46B8"/>
    <w:rsid w:val="7BCA621C"/>
    <w:rsid w:val="7C01637B"/>
    <w:rsid w:val="7C2D54AB"/>
    <w:rsid w:val="7D3E6C76"/>
    <w:rsid w:val="7D824309"/>
    <w:rsid w:val="7E562494"/>
    <w:rsid w:val="7EE63BAE"/>
    <w:rsid w:val="7EED2CEE"/>
    <w:rsid w:val="7FA9F8DE"/>
    <w:rsid w:val="7FB71C09"/>
    <w:rsid w:val="7FBD10CE"/>
    <w:rsid w:val="7FEFC373"/>
    <w:rsid w:val="97EB6E95"/>
    <w:rsid w:val="9F6C72B5"/>
    <w:rsid w:val="9FEE9065"/>
    <w:rsid w:val="AABF6B9D"/>
    <w:rsid w:val="AD5D33FD"/>
    <w:rsid w:val="AF7FCFFD"/>
    <w:rsid w:val="BCF86145"/>
    <w:rsid w:val="BECF0BB7"/>
    <w:rsid w:val="BF478102"/>
    <w:rsid w:val="BFF50077"/>
    <w:rsid w:val="CFDB09C4"/>
    <w:rsid w:val="D7DC94E4"/>
    <w:rsid w:val="E7F5B4EB"/>
    <w:rsid w:val="EC9E3ACD"/>
    <w:rsid w:val="ECBF9E7F"/>
    <w:rsid w:val="EFF3EF48"/>
    <w:rsid w:val="F2F7FB77"/>
    <w:rsid w:val="F4F29C8A"/>
    <w:rsid w:val="F6DF2A56"/>
    <w:rsid w:val="F6F64127"/>
    <w:rsid w:val="F73D024A"/>
    <w:rsid w:val="F7EB717B"/>
    <w:rsid w:val="F7F2624E"/>
    <w:rsid w:val="FA7DF75A"/>
    <w:rsid w:val="FB9762BC"/>
    <w:rsid w:val="FBFEF8B9"/>
    <w:rsid w:val="FCEFF471"/>
    <w:rsid w:val="FCFFA06C"/>
    <w:rsid w:val="FEFB2089"/>
    <w:rsid w:val="FF9F83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link w:val="14"/>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1"/>
    <w:pPr>
      <w:autoSpaceDE w:val="0"/>
      <w:autoSpaceDN w:val="0"/>
      <w:ind w:left="315"/>
      <w:jc w:val="left"/>
    </w:pPr>
    <w:rPr>
      <w:rFonts w:ascii="宋体" w:hAnsi="宋体" w:eastAsia="宋体" w:cs="Times New Roman"/>
      <w:color w:val="FF0000"/>
      <w:kern w:val="0"/>
      <w:sz w:val="32"/>
      <w:szCs w:val="32"/>
    </w:rPr>
  </w:style>
  <w:style w:type="paragraph" w:styleId="3">
    <w:name w:val="Title"/>
    <w:basedOn w:val="1"/>
    <w:next w:val="1"/>
    <w:qFormat/>
    <w:uiPriority w:val="1"/>
    <w:pPr>
      <w:autoSpaceDE w:val="0"/>
      <w:autoSpaceDN w:val="0"/>
      <w:spacing w:before="56"/>
      <w:ind w:left="40"/>
      <w:jc w:val="center"/>
    </w:pPr>
    <w:rPr>
      <w:rFonts w:ascii="宋体" w:hAnsi="宋体" w:eastAsia="宋体" w:cs="宋体"/>
      <w:kern w:val="0"/>
      <w:sz w:val="44"/>
      <w:szCs w:val="44"/>
    </w:rPr>
  </w:style>
  <w:style w:type="paragraph" w:styleId="5">
    <w:name w:val="Normal Indent"/>
    <w:basedOn w:val="1"/>
    <w:next w:val="1"/>
    <w:unhideWhenUsed/>
    <w:qFormat/>
    <w:uiPriority w:val="99"/>
    <w:pPr>
      <w:ind w:firstLine="420" w:firstLineChars="200"/>
    </w:pPr>
  </w:style>
  <w:style w:type="paragraph" w:styleId="6">
    <w:name w:val="annotation text"/>
    <w:basedOn w:val="1"/>
    <w:link w:val="21"/>
    <w:unhideWhenUsed/>
    <w:qFormat/>
    <w:uiPriority w:val="99"/>
    <w:pPr>
      <w:jc w:val="left"/>
    </w:p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0"/>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annotation subject"/>
    <w:basedOn w:val="6"/>
    <w:next w:val="6"/>
    <w:link w:val="18"/>
    <w:unhideWhenUsed/>
    <w:qFormat/>
    <w:uiPriority w:val="99"/>
    <w:rPr>
      <w:b/>
      <w:bCs/>
    </w:rPr>
  </w:style>
  <w:style w:type="paragraph" w:customStyle="1" w:styleId="14">
    <w:name w:val=" Char Char Char Char"/>
    <w:basedOn w:val="1"/>
    <w:link w:val="13"/>
    <w:qFormat/>
    <w:uiPriority w:val="0"/>
    <w:pPr>
      <w:widowControl/>
      <w:spacing w:before="100" w:beforeAutospacing="1" w:after="100" w:afterAutospacing="1" w:line="360" w:lineRule="auto"/>
      <w:ind w:left="360" w:firstLine="624"/>
      <w:jc w:val="left"/>
    </w:pPr>
    <w:rPr>
      <w:rFonts w:ascii="ˎ̥" w:hAnsi="ˎ̥" w:eastAsia="仿宋_GB2312" w:cs="宋体"/>
      <w:color w:val="51585D"/>
      <w:kern w:val="0"/>
      <w:sz w:val="32"/>
      <w:szCs w:val="18"/>
    </w:rPr>
  </w:style>
  <w:style w:type="character" w:styleId="15">
    <w:name w:val="page number"/>
    <w:qFormat/>
    <w:uiPriority w:val="0"/>
  </w:style>
  <w:style w:type="character" w:styleId="16">
    <w:name w:val="annotation reference"/>
    <w:unhideWhenUsed/>
    <w:qFormat/>
    <w:uiPriority w:val="99"/>
    <w:rPr>
      <w:sz w:val="21"/>
      <w:szCs w:val="21"/>
    </w:rPr>
  </w:style>
  <w:style w:type="character" w:customStyle="1" w:styleId="17">
    <w:name w:val=" Char Char2"/>
    <w:link w:val="8"/>
    <w:qFormat/>
    <w:uiPriority w:val="0"/>
    <w:rPr>
      <w:sz w:val="18"/>
      <w:szCs w:val="18"/>
    </w:rPr>
  </w:style>
  <w:style w:type="character" w:customStyle="1" w:styleId="18">
    <w:name w:val=" Char Char"/>
    <w:link w:val="11"/>
    <w:semiHidden/>
    <w:qFormat/>
    <w:uiPriority w:val="99"/>
    <w:rPr>
      <w:rFonts w:ascii="Calibri" w:hAnsi="Calibri"/>
      <w:b/>
      <w:bCs/>
      <w:kern w:val="2"/>
      <w:sz w:val="21"/>
      <w:szCs w:val="24"/>
    </w:rPr>
  </w:style>
  <w:style w:type="character" w:customStyle="1" w:styleId="19">
    <w:name w:val=" Char Char3"/>
    <w:link w:val="7"/>
    <w:semiHidden/>
    <w:qFormat/>
    <w:uiPriority w:val="99"/>
    <w:rPr>
      <w:rFonts w:ascii="Calibri" w:hAnsi="Calibri"/>
      <w:kern w:val="2"/>
      <w:sz w:val="18"/>
      <w:szCs w:val="18"/>
    </w:rPr>
  </w:style>
  <w:style w:type="character" w:customStyle="1" w:styleId="20">
    <w:name w:val="占位符文本"/>
    <w:semiHidden/>
    <w:qFormat/>
    <w:uiPriority w:val="99"/>
    <w:rPr>
      <w:color w:val="808080"/>
    </w:rPr>
  </w:style>
  <w:style w:type="character" w:customStyle="1" w:styleId="21">
    <w:name w:val=" Char Char4"/>
    <w:link w:val="6"/>
    <w:qFormat/>
    <w:uiPriority w:val="99"/>
    <w:rPr>
      <w:rFonts w:ascii="Calibri" w:hAnsi="Calibri"/>
      <w:kern w:val="2"/>
      <w:sz w:val="21"/>
      <w:szCs w:val="24"/>
    </w:rPr>
  </w:style>
  <w:style w:type="character" w:customStyle="1" w:styleId="22">
    <w:name w:val=" Char Char1"/>
    <w:link w:val="9"/>
    <w:qFormat/>
    <w:uiPriority w:val="99"/>
    <w:rPr>
      <w:sz w:val="18"/>
      <w:szCs w:val="18"/>
    </w:rPr>
  </w:style>
  <w:style w:type="paragraph" w:customStyle="1" w:styleId="23">
    <w:name w:val="列表段落"/>
    <w:basedOn w:val="1"/>
    <w:qFormat/>
    <w:uiPriority w:val="99"/>
    <w:pPr>
      <w:ind w:firstLine="420" w:firstLineChars="200"/>
    </w:pPr>
  </w:style>
  <w:style w:type="paragraph" w:customStyle="1" w:styleId="24">
    <w:name w:val="修订2"/>
    <w:semiHidden/>
    <w:qFormat/>
    <w:uiPriority w:val="99"/>
    <w:rPr>
      <w:rFonts w:ascii="Calibri" w:hAnsi="Calibri" w:eastAsia="宋体" w:cs="Times New Roman"/>
      <w:kern w:val="2"/>
      <w:sz w:val="21"/>
      <w:szCs w:val="24"/>
      <w:lang w:val="en-US" w:eastAsia="zh-CN" w:bidi="ar-SA"/>
    </w:rPr>
  </w:style>
  <w:style w:type="paragraph" w:customStyle="1" w:styleId="25">
    <w:name w:val="Heading #2|1"/>
    <w:basedOn w:val="1"/>
    <w:qFormat/>
    <w:uiPriority w:val="0"/>
    <w:pPr>
      <w:spacing w:after="540" w:line="554" w:lineRule="exact"/>
      <w:jc w:val="center"/>
      <w:outlineLvl w:val="1"/>
    </w:pPr>
    <w:rPr>
      <w:rFonts w:ascii="宋体" w:hAnsi="宋体" w:cs="宋体"/>
      <w:sz w:val="44"/>
      <w:szCs w:val="44"/>
      <w:lang w:val="zh-TW" w:eastAsia="zh-TW" w:bidi="zh-TW"/>
    </w:rPr>
  </w:style>
  <w:style w:type="paragraph" w:customStyle="1" w:styleId="26">
    <w:name w:val="内容"/>
    <w:basedOn w:val="1"/>
    <w:qFormat/>
    <w:uiPriority w:val="0"/>
    <w:pPr>
      <w:tabs>
        <w:tab w:val="left" w:pos="0"/>
        <w:tab w:val="left" w:pos="1429"/>
        <w:tab w:val="left" w:pos="2268"/>
      </w:tabs>
      <w:ind w:firstLine="200" w:firstLineChars="200"/>
    </w:pPr>
    <w:rPr>
      <w:rFonts w:ascii="Times New Roman" w:hAnsi="Times New Roman" w:eastAsia="仿宋_GB2312"/>
      <w:sz w:val="32"/>
      <w:szCs w:val="32"/>
      <w:lang w:val="zh-CN"/>
    </w:rPr>
  </w:style>
  <w:style w:type="paragraph" w:customStyle="1" w:styleId="27">
    <w:name w:val="条"/>
    <w:basedOn w:val="1"/>
    <w:qFormat/>
    <w:uiPriority w:val="0"/>
    <w:pPr>
      <w:numPr>
        <w:ilvl w:val="0"/>
        <w:numId w:val="1"/>
      </w:numPr>
    </w:pPr>
    <w:rPr>
      <w:rFonts w:ascii="Times New Roman" w:hAnsi="Times New Roman" w:eastAsia="仿宋_GB2312"/>
      <w:sz w:val="32"/>
    </w:rPr>
  </w:style>
  <w:style w:type="paragraph" w:customStyle="1" w:styleId="28">
    <w:name w:val="修订1"/>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oleObject" Target="embeddings/oleObject8.bin"/><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6.bin"/><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5.bin"/><Relationship Id="rId14" Type="http://schemas.openxmlformats.org/officeDocument/2006/relationships/image" Target="media/image6.wmf"/><Relationship Id="rId13" Type="http://schemas.openxmlformats.org/officeDocument/2006/relationships/oleObject" Target="embeddings/oleObject4.bin"/><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14</Pages>
  <Words>5467</Words>
  <Characters>5608</Characters>
  <Lines>1</Lines>
  <Paragraphs>1</Paragraphs>
  <TotalTime>26</TotalTime>
  <ScaleCrop>false</ScaleCrop>
  <LinksUpToDate>false</LinksUpToDate>
  <CharactersWithSpaces>5679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2023-01-01T23:28:00Z</dcterms:created>
  <dc:creator>p10568</dc:creator>
  <cp:lastModifiedBy>123</cp:lastModifiedBy>
  <cp:lastPrinted>2025-09-06T09:45:00Z</cp:lastPrinted>
  <dcterms:modified xsi:type="dcterms:W3CDTF">2025-09-08T01:15:46Z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841EAB4160234E9FA025D486D8228BBA</vt:lpwstr>
  </property>
  <property fmtid="{D5CDD505-2E9C-101B-9397-08002B2CF9AE}" pid="4" name="KSOTemplateDocerSaveRecord">
    <vt:lpwstr>eyJoZGlkIjoiM2I1OTJiZWUxZDAyYzhmYWJlNjdjYzcwMTA0NjExNzgiLCJ1c2VySWQiOiI0NDk5NDUxNzYifQ==</vt:lpwstr>
  </property>
</Properties>
</file>