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中宋" w:hAnsi="华文中宋" w:eastAsia="华文中宋"/>
          <w:b/>
          <w:sz w:val="32"/>
          <w:szCs w:val="32"/>
        </w:rPr>
      </w:pPr>
      <w:r>
        <w:rPr>
          <w:rFonts w:hint="eastAsia" w:ascii="华文中宋" w:hAnsi="华文中宋" w:eastAsia="华文中宋"/>
          <w:b/>
          <w:sz w:val="32"/>
          <w:szCs w:val="32"/>
        </w:rPr>
        <w:t>国家能源局2018年能源规划研究课题中标结果</w:t>
      </w:r>
    </w:p>
    <w:p>
      <w:pPr>
        <w:jc w:val="center"/>
        <w:rPr>
          <w:rFonts w:ascii="华文中宋" w:hAnsi="华文中宋" w:eastAsia="华文中宋"/>
          <w:b/>
          <w:sz w:val="32"/>
          <w:szCs w:val="32"/>
        </w:rPr>
      </w:pPr>
    </w:p>
    <w:tbl>
      <w:tblPr>
        <w:tblStyle w:val="3"/>
        <w:tblW w:w="8292" w:type="dxa"/>
        <w:jc w:val="center"/>
        <w:tblInd w:w="-179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1"/>
        <w:gridCol w:w="2977"/>
        <w:gridCol w:w="3029"/>
        <w:gridCol w:w="14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1" w:type="dxa"/>
            <w:vAlign w:val="center"/>
          </w:tcPr>
          <w:p>
            <w:pPr>
              <w:spacing w:line="480" w:lineRule="auto"/>
              <w:jc w:val="center"/>
              <w:outlineLvl w:val="0"/>
              <w:rPr>
                <w:rFonts w:ascii="仿宋_GB2312" w:eastAsia="仿宋_GB2312"/>
                <w:sz w:val="28"/>
                <w:szCs w:val="24"/>
              </w:rPr>
            </w:pPr>
            <w:r>
              <w:rPr>
                <w:rFonts w:hint="eastAsia" w:ascii="仿宋_GB2312" w:eastAsia="仿宋_GB2312"/>
                <w:sz w:val="28"/>
                <w:szCs w:val="24"/>
              </w:rPr>
              <w:t>序号</w:t>
            </w:r>
          </w:p>
        </w:tc>
        <w:tc>
          <w:tcPr>
            <w:tcW w:w="2977" w:type="dxa"/>
            <w:vAlign w:val="center"/>
          </w:tcPr>
          <w:p>
            <w:pPr>
              <w:spacing w:line="480" w:lineRule="auto"/>
              <w:jc w:val="center"/>
              <w:outlineLvl w:val="0"/>
              <w:rPr>
                <w:rFonts w:ascii="仿宋_GB2312" w:eastAsia="仿宋_GB2312"/>
                <w:sz w:val="28"/>
                <w:szCs w:val="24"/>
              </w:rPr>
            </w:pPr>
            <w:r>
              <w:rPr>
                <w:rFonts w:hint="eastAsia" w:ascii="仿宋_GB2312" w:eastAsia="仿宋_GB2312"/>
                <w:sz w:val="28"/>
                <w:szCs w:val="24"/>
              </w:rPr>
              <w:t>课题题目</w:t>
            </w:r>
          </w:p>
        </w:tc>
        <w:tc>
          <w:tcPr>
            <w:tcW w:w="3029" w:type="dxa"/>
            <w:vAlign w:val="center"/>
          </w:tcPr>
          <w:p>
            <w:pPr>
              <w:spacing w:line="480" w:lineRule="auto"/>
              <w:jc w:val="center"/>
              <w:outlineLvl w:val="0"/>
              <w:rPr>
                <w:rFonts w:ascii="仿宋_GB2312" w:eastAsia="仿宋_GB2312"/>
                <w:sz w:val="28"/>
                <w:szCs w:val="24"/>
              </w:rPr>
            </w:pPr>
            <w:r>
              <w:rPr>
                <w:rFonts w:hint="eastAsia" w:ascii="仿宋_GB2312" w:eastAsia="仿宋_GB2312"/>
                <w:sz w:val="28"/>
                <w:szCs w:val="24"/>
              </w:rPr>
              <w:t>中标单位</w:t>
            </w:r>
          </w:p>
        </w:tc>
        <w:tc>
          <w:tcPr>
            <w:tcW w:w="1495" w:type="dxa"/>
            <w:vAlign w:val="center"/>
          </w:tcPr>
          <w:p>
            <w:pPr>
              <w:spacing w:line="480" w:lineRule="auto"/>
              <w:jc w:val="center"/>
              <w:outlineLvl w:val="0"/>
              <w:rPr>
                <w:rFonts w:ascii="仿宋_GB2312" w:eastAsia="仿宋_GB2312"/>
                <w:sz w:val="28"/>
                <w:szCs w:val="24"/>
              </w:rPr>
            </w:pPr>
            <w:r>
              <w:rPr>
                <w:rFonts w:hint="eastAsia" w:ascii="仿宋_GB2312" w:eastAsia="仿宋_GB2312"/>
                <w:sz w:val="28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1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>
            <w:pPr>
              <w:spacing w:line="38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中长期能源流向和发展布局问题研究</w:t>
            </w:r>
          </w:p>
        </w:tc>
        <w:tc>
          <w:tcPr>
            <w:tcW w:w="3029" w:type="dxa"/>
            <w:vAlign w:val="center"/>
          </w:tcPr>
          <w:p>
            <w:pPr>
              <w:spacing w:line="38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电力规划总院有限公司</w:t>
            </w:r>
          </w:p>
        </w:tc>
        <w:tc>
          <w:tcPr>
            <w:tcW w:w="1495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1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center"/>
          </w:tcPr>
          <w:p>
            <w:pPr>
              <w:spacing w:line="38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全国中长期电力供需形势研究</w:t>
            </w:r>
          </w:p>
        </w:tc>
        <w:tc>
          <w:tcPr>
            <w:tcW w:w="3029" w:type="dxa"/>
            <w:vAlign w:val="center"/>
          </w:tcPr>
          <w:p>
            <w:pPr>
              <w:spacing w:line="38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国网能源研究院有限公司；电力规划总院有限公司；</w:t>
            </w:r>
          </w:p>
          <w:p>
            <w:pPr>
              <w:spacing w:line="38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中国电力企业联合会电力建设技术经济咨询中心</w:t>
            </w:r>
          </w:p>
        </w:tc>
        <w:tc>
          <w:tcPr>
            <w:tcW w:w="1495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华文中宋" w:eastAsia="仿宋_GB2312"/>
                <w:sz w:val="24"/>
                <w:szCs w:val="24"/>
              </w:rPr>
              <w:t>三个投标人分别承担并提交成果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1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</w:t>
            </w:r>
          </w:p>
        </w:tc>
        <w:tc>
          <w:tcPr>
            <w:tcW w:w="2977" w:type="dxa"/>
            <w:vAlign w:val="center"/>
          </w:tcPr>
          <w:p>
            <w:pPr>
              <w:spacing w:line="38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构建清洁低碳、安全高效的煤炭供应体系</w:t>
            </w:r>
          </w:p>
        </w:tc>
        <w:tc>
          <w:tcPr>
            <w:tcW w:w="3029" w:type="dxa"/>
            <w:vAlign w:val="center"/>
          </w:tcPr>
          <w:p>
            <w:pPr>
              <w:spacing w:line="38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中煤科工集团北京华宇工程有限公司</w:t>
            </w:r>
          </w:p>
        </w:tc>
        <w:tc>
          <w:tcPr>
            <w:tcW w:w="1495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1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</w:t>
            </w:r>
          </w:p>
        </w:tc>
        <w:tc>
          <w:tcPr>
            <w:tcW w:w="2977" w:type="dxa"/>
            <w:vAlign w:val="center"/>
          </w:tcPr>
          <w:p>
            <w:pPr>
              <w:spacing w:line="38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新时代下我国可再生能源发展评估体系研究</w:t>
            </w:r>
          </w:p>
        </w:tc>
        <w:tc>
          <w:tcPr>
            <w:tcW w:w="3029" w:type="dxa"/>
            <w:vAlign w:val="center"/>
          </w:tcPr>
          <w:p>
            <w:pPr>
              <w:spacing w:line="38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国家发展和改革委员会能源研究所、水电水利规划设计总院、清华大学（联合申报）</w:t>
            </w:r>
          </w:p>
        </w:tc>
        <w:tc>
          <w:tcPr>
            <w:tcW w:w="1495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1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5</w:t>
            </w:r>
          </w:p>
        </w:tc>
        <w:tc>
          <w:tcPr>
            <w:tcW w:w="2977" w:type="dxa"/>
            <w:vAlign w:val="center"/>
          </w:tcPr>
          <w:p>
            <w:pPr>
              <w:spacing w:line="38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新形势下水电发展的目标和支持政策研究</w:t>
            </w:r>
          </w:p>
        </w:tc>
        <w:tc>
          <w:tcPr>
            <w:tcW w:w="3029" w:type="dxa"/>
            <w:vAlign w:val="center"/>
          </w:tcPr>
          <w:p>
            <w:pPr>
              <w:spacing w:line="38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水电水利规划设计总院</w:t>
            </w:r>
          </w:p>
        </w:tc>
        <w:tc>
          <w:tcPr>
            <w:tcW w:w="1495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1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6</w:t>
            </w:r>
          </w:p>
        </w:tc>
        <w:tc>
          <w:tcPr>
            <w:tcW w:w="2977" w:type="dxa"/>
            <w:vAlign w:val="center"/>
          </w:tcPr>
          <w:p>
            <w:pPr>
              <w:spacing w:line="38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能源生态安全风险评估</w:t>
            </w:r>
          </w:p>
        </w:tc>
        <w:tc>
          <w:tcPr>
            <w:tcW w:w="3029" w:type="dxa"/>
            <w:vAlign w:val="center"/>
          </w:tcPr>
          <w:p>
            <w:pPr>
              <w:spacing w:line="38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中国环境科学研究院</w:t>
            </w:r>
          </w:p>
        </w:tc>
        <w:tc>
          <w:tcPr>
            <w:tcW w:w="1495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1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7</w:t>
            </w:r>
          </w:p>
        </w:tc>
        <w:tc>
          <w:tcPr>
            <w:tcW w:w="2977" w:type="dxa"/>
            <w:vAlign w:val="center"/>
          </w:tcPr>
          <w:p>
            <w:pPr>
              <w:spacing w:line="38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能源资源安全风险评估</w:t>
            </w:r>
          </w:p>
        </w:tc>
        <w:tc>
          <w:tcPr>
            <w:tcW w:w="3029" w:type="dxa"/>
            <w:vAlign w:val="center"/>
          </w:tcPr>
          <w:p>
            <w:pPr>
              <w:spacing w:line="38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中石油勘探开发研究院、国家安全生产监督管理总局研究中心（联合申报）；</w:t>
            </w:r>
          </w:p>
          <w:p>
            <w:pPr>
              <w:spacing w:line="38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中国石油集团经济技术研究院</w:t>
            </w:r>
          </w:p>
        </w:tc>
        <w:tc>
          <w:tcPr>
            <w:tcW w:w="1495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华文中宋" w:eastAsia="仿宋_GB2312"/>
                <w:sz w:val="24"/>
                <w:szCs w:val="24"/>
              </w:rPr>
              <w:t>两个投标人分别承担并提交成果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1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8</w:t>
            </w:r>
          </w:p>
        </w:tc>
        <w:tc>
          <w:tcPr>
            <w:tcW w:w="2977" w:type="dxa"/>
            <w:vAlign w:val="center"/>
          </w:tcPr>
          <w:p>
            <w:pPr>
              <w:spacing w:line="38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能源经济安全风险评估</w:t>
            </w:r>
          </w:p>
        </w:tc>
        <w:tc>
          <w:tcPr>
            <w:tcW w:w="3029" w:type="dxa"/>
            <w:vAlign w:val="center"/>
          </w:tcPr>
          <w:p>
            <w:pPr>
              <w:spacing w:line="38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中国社会科学院工业经济研究所</w:t>
            </w:r>
          </w:p>
        </w:tc>
        <w:tc>
          <w:tcPr>
            <w:tcW w:w="1495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1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9</w:t>
            </w:r>
          </w:p>
        </w:tc>
        <w:tc>
          <w:tcPr>
            <w:tcW w:w="2977" w:type="dxa"/>
            <w:vAlign w:val="center"/>
          </w:tcPr>
          <w:p>
            <w:pPr>
              <w:spacing w:line="38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中长期我国能源和电力供需情景分析</w:t>
            </w:r>
          </w:p>
        </w:tc>
        <w:tc>
          <w:tcPr>
            <w:tcW w:w="3029" w:type="dxa"/>
            <w:vAlign w:val="center"/>
          </w:tcPr>
          <w:p>
            <w:pPr>
              <w:spacing w:line="38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国家发展和改革委员会能源研究所</w:t>
            </w:r>
          </w:p>
        </w:tc>
        <w:tc>
          <w:tcPr>
            <w:tcW w:w="1495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1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10</w:t>
            </w:r>
          </w:p>
        </w:tc>
        <w:tc>
          <w:tcPr>
            <w:tcW w:w="2977" w:type="dxa"/>
            <w:vAlign w:val="center"/>
          </w:tcPr>
          <w:p>
            <w:pPr>
              <w:spacing w:line="38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2050年我国能源发展的重大问题专题论证</w:t>
            </w:r>
          </w:p>
        </w:tc>
        <w:tc>
          <w:tcPr>
            <w:tcW w:w="3029" w:type="dxa"/>
            <w:vAlign w:val="center"/>
          </w:tcPr>
          <w:p>
            <w:pPr>
              <w:spacing w:line="38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国网冀北电力有限公司经济技术研究院</w:t>
            </w:r>
          </w:p>
        </w:tc>
        <w:tc>
          <w:tcPr>
            <w:tcW w:w="1495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1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11</w:t>
            </w:r>
          </w:p>
        </w:tc>
        <w:tc>
          <w:tcPr>
            <w:tcW w:w="2977" w:type="dxa"/>
            <w:vAlign w:val="center"/>
          </w:tcPr>
          <w:p>
            <w:pPr>
              <w:spacing w:line="38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农村能源革命典型案例研究</w:t>
            </w:r>
          </w:p>
        </w:tc>
        <w:tc>
          <w:tcPr>
            <w:tcW w:w="3029" w:type="dxa"/>
            <w:vAlign w:val="center"/>
          </w:tcPr>
          <w:p>
            <w:pPr>
              <w:spacing w:line="38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国网河南省电力公司经济技术研究院（县域能源经济发展研究中心）；</w:t>
            </w:r>
          </w:p>
          <w:p>
            <w:pPr>
              <w:spacing w:line="38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国网冀北电力有限公司经济技术研究院、清华大学（联合申报）</w:t>
            </w:r>
          </w:p>
        </w:tc>
        <w:tc>
          <w:tcPr>
            <w:tcW w:w="1495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华文中宋" w:eastAsia="仿宋_GB2312"/>
                <w:sz w:val="24"/>
                <w:szCs w:val="24"/>
              </w:rPr>
              <w:t>两个投标人分别承担并提交成果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1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12</w:t>
            </w:r>
          </w:p>
        </w:tc>
        <w:tc>
          <w:tcPr>
            <w:tcW w:w="2977" w:type="dxa"/>
            <w:vAlign w:val="center"/>
          </w:tcPr>
          <w:p>
            <w:pPr>
              <w:spacing w:line="38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内蒙古建设现代能源经济体系研究</w:t>
            </w:r>
          </w:p>
        </w:tc>
        <w:tc>
          <w:tcPr>
            <w:tcW w:w="3029" w:type="dxa"/>
            <w:vAlign w:val="center"/>
          </w:tcPr>
          <w:p>
            <w:pPr>
              <w:spacing w:line="38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中国煤炭工业发展研究中心、中国矿业大学（北京）（联合申报）</w:t>
            </w:r>
          </w:p>
        </w:tc>
        <w:tc>
          <w:tcPr>
            <w:tcW w:w="1495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1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13</w:t>
            </w:r>
          </w:p>
        </w:tc>
        <w:tc>
          <w:tcPr>
            <w:tcW w:w="2977" w:type="dxa"/>
            <w:vAlign w:val="center"/>
          </w:tcPr>
          <w:p>
            <w:pPr>
              <w:spacing w:line="38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边境地区能源建设规划编制研究</w:t>
            </w:r>
          </w:p>
        </w:tc>
        <w:tc>
          <w:tcPr>
            <w:tcW w:w="3029" w:type="dxa"/>
            <w:vAlign w:val="center"/>
          </w:tcPr>
          <w:p>
            <w:pPr>
              <w:spacing w:line="38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水电水利规划设计总院，中国矿业大学</w:t>
            </w:r>
          </w:p>
        </w:tc>
        <w:tc>
          <w:tcPr>
            <w:tcW w:w="1495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水电水利规划设计总院牵头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1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14</w:t>
            </w:r>
          </w:p>
        </w:tc>
        <w:tc>
          <w:tcPr>
            <w:tcW w:w="2977" w:type="dxa"/>
            <w:vAlign w:val="center"/>
          </w:tcPr>
          <w:p>
            <w:pPr>
              <w:spacing w:line="38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长江经济带能源协同发展专题研究</w:t>
            </w:r>
          </w:p>
        </w:tc>
        <w:tc>
          <w:tcPr>
            <w:tcW w:w="3029" w:type="dxa"/>
            <w:vAlign w:val="center"/>
          </w:tcPr>
          <w:p>
            <w:pPr>
              <w:spacing w:line="38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国家发展和改革委员会能源研究所，电力规划总院有限公司，水电水利规划设计总院、中国石油天然气股份有限公司规划总院（联合申报），中国电力企业联合会电力建设技术经济咨询中心</w:t>
            </w:r>
          </w:p>
        </w:tc>
        <w:tc>
          <w:tcPr>
            <w:tcW w:w="1495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国家发展和改革委员会能源研究所牵头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1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15</w:t>
            </w:r>
          </w:p>
        </w:tc>
        <w:tc>
          <w:tcPr>
            <w:tcW w:w="2977" w:type="dxa"/>
            <w:vAlign w:val="center"/>
          </w:tcPr>
          <w:p>
            <w:pPr>
              <w:spacing w:line="38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加快发展现代能源经济总体框架研究</w:t>
            </w:r>
          </w:p>
        </w:tc>
        <w:tc>
          <w:tcPr>
            <w:tcW w:w="3029" w:type="dxa"/>
            <w:vAlign w:val="center"/>
          </w:tcPr>
          <w:p>
            <w:pPr>
              <w:spacing w:line="38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国家发展和改革委员会能源研究所</w:t>
            </w:r>
          </w:p>
        </w:tc>
        <w:tc>
          <w:tcPr>
            <w:tcW w:w="1495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1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16</w:t>
            </w:r>
          </w:p>
        </w:tc>
        <w:tc>
          <w:tcPr>
            <w:tcW w:w="2977" w:type="dxa"/>
            <w:vAlign w:val="center"/>
          </w:tcPr>
          <w:p>
            <w:pPr>
              <w:spacing w:line="38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加快发展现代电力经济总体思路研究</w:t>
            </w:r>
          </w:p>
        </w:tc>
        <w:tc>
          <w:tcPr>
            <w:tcW w:w="3029" w:type="dxa"/>
            <w:vAlign w:val="center"/>
          </w:tcPr>
          <w:p>
            <w:pPr>
              <w:spacing w:line="38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华北电力大学</w:t>
            </w:r>
          </w:p>
        </w:tc>
        <w:tc>
          <w:tcPr>
            <w:tcW w:w="1495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1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17</w:t>
            </w:r>
          </w:p>
        </w:tc>
        <w:tc>
          <w:tcPr>
            <w:tcW w:w="2977" w:type="dxa"/>
            <w:vAlign w:val="center"/>
          </w:tcPr>
          <w:p>
            <w:pPr>
              <w:spacing w:line="38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加快发展现代油气经济总体思路研究</w:t>
            </w:r>
          </w:p>
        </w:tc>
        <w:tc>
          <w:tcPr>
            <w:tcW w:w="3029" w:type="dxa"/>
            <w:vAlign w:val="center"/>
          </w:tcPr>
          <w:p>
            <w:pPr>
              <w:spacing w:line="38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中国石油集团经济技术研究院</w:t>
            </w:r>
          </w:p>
        </w:tc>
        <w:tc>
          <w:tcPr>
            <w:tcW w:w="1495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1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18</w:t>
            </w:r>
          </w:p>
        </w:tc>
        <w:tc>
          <w:tcPr>
            <w:tcW w:w="2977" w:type="dxa"/>
            <w:vAlign w:val="center"/>
          </w:tcPr>
          <w:p>
            <w:pPr>
              <w:spacing w:line="38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能源消费大省开展现代能源经济试点建设研究</w:t>
            </w:r>
          </w:p>
        </w:tc>
        <w:tc>
          <w:tcPr>
            <w:tcW w:w="3029" w:type="dxa"/>
            <w:vAlign w:val="center"/>
          </w:tcPr>
          <w:p>
            <w:pPr>
              <w:spacing w:line="38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江苏省能源局</w:t>
            </w:r>
          </w:p>
        </w:tc>
        <w:tc>
          <w:tcPr>
            <w:tcW w:w="1495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1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19</w:t>
            </w:r>
          </w:p>
        </w:tc>
        <w:tc>
          <w:tcPr>
            <w:tcW w:w="2977" w:type="dxa"/>
            <w:vAlign w:val="center"/>
          </w:tcPr>
          <w:p>
            <w:pPr>
              <w:spacing w:line="38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新时代提高传统能源产能利用率及重点领域清洁替代情况研究</w:t>
            </w:r>
          </w:p>
        </w:tc>
        <w:tc>
          <w:tcPr>
            <w:tcW w:w="3029" w:type="dxa"/>
            <w:vAlign w:val="center"/>
          </w:tcPr>
          <w:p>
            <w:pPr>
              <w:spacing w:line="38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电力规划总院有限公司、国网能源研究院有限公司（联合申报）</w:t>
            </w:r>
          </w:p>
        </w:tc>
        <w:tc>
          <w:tcPr>
            <w:tcW w:w="1495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1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20</w:t>
            </w:r>
          </w:p>
        </w:tc>
        <w:tc>
          <w:tcPr>
            <w:tcW w:w="2977" w:type="dxa"/>
            <w:vAlign w:val="center"/>
          </w:tcPr>
          <w:p>
            <w:pPr>
              <w:spacing w:line="38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新时代生物质能推广应用情况研究</w:t>
            </w:r>
          </w:p>
        </w:tc>
        <w:tc>
          <w:tcPr>
            <w:tcW w:w="3029" w:type="dxa"/>
            <w:vAlign w:val="center"/>
          </w:tcPr>
          <w:p>
            <w:pPr>
              <w:spacing w:line="38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中国石油和化学工业联合会</w:t>
            </w:r>
          </w:p>
        </w:tc>
        <w:tc>
          <w:tcPr>
            <w:tcW w:w="1495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1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21</w:t>
            </w:r>
          </w:p>
        </w:tc>
        <w:tc>
          <w:tcPr>
            <w:tcW w:w="2977" w:type="dxa"/>
            <w:vAlign w:val="center"/>
          </w:tcPr>
          <w:p>
            <w:pPr>
              <w:spacing w:line="38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国内外月度宏观经济形势及其走势跟踪</w:t>
            </w:r>
          </w:p>
        </w:tc>
        <w:tc>
          <w:tcPr>
            <w:tcW w:w="3029" w:type="dxa"/>
            <w:vAlign w:val="center"/>
          </w:tcPr>
          <w:p>
            <w:pPr>
              <w:spacing w:line="38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国家信息中心</w:t>
            </w:r>
          </w:p>
        </w:tc>
        <w:tc>
          <w:tcPr>
            <w:tcW w:w="1495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  <w:jc w:val="center"/>
        </w:trPr>
        <w:tc>
          <w:tcPr>
            <w:tcW w:w="791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22</w:t>
            </w:r>
          </w:p>
        </w:tc>
        <w:tc>
          <w:tcPr>
            <w:tcW w:w="2977" w:type="dxa"/>
            <w:vAlign w:val="center"/>
          </w:tcPr>
          <w:p>
            <w:pPr>
              <w:spacing w:line="38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国际重大地缘政治冲突、重大热点问题深度解读及其影响分析</w:t>
            </w:r>
          </w:p>
        </w:tc>
        <w:tc>
          <w:tcPr>
            <w:tcW w:w="3029" w:type="dxa"/>
            <w:vAlign w:val="center"/>
          </w:tcPr>
          <w:p>
            <w:pPr>
              <w:spacing w:line="38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中国人民大学国际能源战略研究中心、国网能源研究院有限公司（联合申报）</w:t>
            </w:r>
          </w:p>
        </w:tc>
        <w:tc>
          <w:tcPr>
            <w:tcW w:w="1495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1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23</w:t>
            </w:r>
          </w:p>
        </w:tc>
        <w:tc>
          <w:tcPr>
            <w:tcW w:w="2977" w:type="dxa"/>
            <w:vAlign w:val="center"/>
          </w:tcPr>
          <w:p>
            <w:pPr>
              <w:spacing w:line="38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国内外煤炭市场月度形势及其走势研究</w:t>
            </w:r>
          </w:p>
        </w:tc>
        <w:tc>
          <w:tcPr>
            <w:tcW w:w="3029" w:type="dxa"/>
            <w:vAlign w:val="center"/>
          </w:tcPr>
          <w:p>
            <w:pPr>
              <w:spacing w:line="38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中国煤炭运销协会</w:t>
            </w:r>
          </w:p>
        </w:tc>
        <w:tc>
          <w:tcPr>
            <w:tcW w:w="1495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1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24</w:t>
            </w:r>
          </w:p>
        </w:tc>
        <w:tc>
          <w:tcPr>
            <w:tcW w:w="2977" w:type="dxa"/>
            <w:vAlign w:val="center"/>
          </w:tcPr>
          <w:p>
            <w:pPr>
              <w:spacing w:line="38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国内外石油市场月度形势及其走势研究</w:t>
            </w:r>
          </w:p>
        </w:tc>
        <w:tc>
          <w:tcPr>
            <w:tcW w:w="3029" w:type="dxa"/>
            <w:vAlign w:val="center"/>
          </w:tcPr>
          <w:p>
            <w:pPr>
              <w:spacing w:line="38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中国石油化工集团公司经济技术研究院</w:t>
            </w:r>
          </w:p>
        </w:tc>
        <w:tc>
          <w:tcPr>
            <w:tcW w:w="1495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1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25</w:t>
            </w:r>
          </w:p>
        </w:tc>
        <w:tc>
          <w:tcPr>
            <w:tcW w:w="2977" w:type="dxa"/>
            <w:vAlign w:val="center"/>
          </w:tcPr>
          <w:p>
            <w:pPr>
              <w:spacing w:line="38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我国分区域天然气市场月度供需形势及其走势研究</w:t>
            </w:r>
          </w:p>
        </w:tc>
        <w:tc>
          <w:tcPr>
            <w:tcW w:w="3029" w:type="dxa"/>
            <w:vAlign w:val="center"/>
          </w:tcPr>
          <w:p>
            <w:pPr>
              <w:spacing w:line="38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中国能源研究会</w:t>
            </w:r>
          </w:p>
        </w:tc>
        <w:tc>
          <w:tcPr>
            <w:tcW w:w="1495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1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26</w:t>
            </w:r>
          </w:p>
        </w:tc>
        <w:tc>
          <w:tcPr>
            <w:tcW w:w="2977" w:type="dxa"/>
            <w:vAlign w:val="center"/>
          </w:tcPr>
          <w:p>
            <w:pPr>
              <w:spacing w:line="38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传统用能行业需求走势变化研究</w:t>
            </w:r>
          </w:p>
        </w:tc>
        <w:tc>
          <w:tcPr>
            <w:tcW w:w="3029" w:type="dxa"/>
            <w:vAlign w:val="center"/>
          </w:tcPr>
          <w:p>
            <w:pPr>
              <w:spacing w:line="38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中国电力企业联合会；</w:t>
            </w:r>
          </w:p>
          <w:p>
            <w:pPr>
              <w:spacing w:line="38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石油和化学工业规划院</w:t>
            </w:r>
          </w:p>
        </w:tc>
        <w:tc>
          <w:tcPr>
            <w:tcW w:w="1495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华文中宋" w:eastAsia="仿宋_GB2312"/>
                <w:sz w:val="24"/>
                <w:szCs w:val="24"/>
              </w:rPr>
              <w:t>两个投标人分别承担并提交成果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1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27</w:t>
            </w:r>
          </w:p>
        </w:tc>
        <w:tc>
          <w:tcPr>
            <w:tcW w:w="2977" w:type="dxa"/>
            <w:vAlign w:val="center"/>
          </w:tcPr>
          <w:p>
            <w:pPr>
              <w:spacing w:line="38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年度国内外能源发展成就比较</w:t>
            </w:r>
          </w:p>
        </w:tc>
        <w:tc>
          <w:tcPr>
            <w:tcW w:w="3029" w:type="dxa"/>
            <w:vAlign w:val="center"/>
          </w:tcPr>
          <w:p>
            <w:pPr>
              <w:spacing w:line="38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国网能源研究院有限公司</w:t>
            </w:r>
          </w:p>
        </w:tc>
        <w:tc>
          <w:tcPr>
            <w:tcW w:w="1495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1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28</w:t>
            </w:r>
          </w:p>
        </w:tc>
        <w:tc>
          <w:tcPr>
            <w:tcW w:w="2977" w:type="dxa"/>
            <w:vAlign w:val="center"/>
          </w:tcPr>
          <w:p>
            <w:pPr>
              <w:spacing w:line="38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全国能源行业及分区域发展成果对比分析</w:t>
            </w:r>
          </w:p>
        </w:tc>
        <w:tc>
          <w:tcPr>
            <w:tcW w:w="3029" w:type="dxa"/>
            <w:vAlign w:val="center"/>
          </w:tcPr>
          <w:p>
            <w:pPr>
              <w:spacing w:line="38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北京洛斯达数字遥感技术有限公司</w:t>
            </w:r>
          </w:p>
        </w:tc>
        <w:tc>
          <w:tcPr>
            <w:tcW w:w="1495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>
      <w:pPr>
        <w:tabs>
          <w:tab w:val="left" w:pos="709"/>
        </w:tabs>
        <w:ind w:firstLine="640" w:firstLineChars="200"/>
        <w:rPr>
          <w:rFonts w:ascii="仿宋_GB2312" w:hAnsi="仿宋_GB2312" w:eastAsia="仿宋_GB2312"/>
          <w:sz w:val="32"/>
          <w:szCs w:val="32"/>
        </w:rPr>
      </w:pPr>
    </w:p>
    <w:p>
      <w:pPr>
        <w:tabs>
          <w:tab w:val="left" w:pos="709"/>
        </w:tabs>
        <w:ind w:firstLine="560" w:firstLineChars="200"/>
        <w:rPr>
          <w:rFonts w:ascii="仿宋_GB2312" w:hAnsi="仿宋_GB2312" w:eastAsia="仿宋_GB2312"/>
          <w:sz w:val="28"/>
          <w:szCs w:val="28"/>
        </w:rPr>
      </w:pPr>
      <w:r>
        <w:rPr>
          <w:rFonts w:hint="eastAsia" w:ascii="仿宋_GB2312" w:hAnsi="仿宋_GB2312" w:eastAsia="仿宋_GB2312"/>
          <w:sz w:val="28"/>
          <w:szCs w:val="28"/>
        </w:rPr>
        <w:t>注：1、多个投标人中标的，由牵头单位签订委托合同。</w:t>
      </w:r>
    </w:p>
    <w:p>
      <w:pPr>
        <w:tabs>
          <w:tab w:val="left" w:pos="840"/>
        </w:tabs>
        <w:ind w:left="1523" w:leftChars="352" w:hanging="784" w:hangingChars="280"/>
        <w:rPr>
          <w:rFonts w:ascii="仿宋_GB2312" w:hAnsi="仿宋_GB2312" w:eastAsia="仿宋_GB2312"/>
          <w:sz w:val="28"/>
          <w:szCs w:val="28"/>
        </w:rPr>
      </w:pPr>
      <w:r>
        <w:rPr>
          <w:rFonts w:hint="eastAsia" w:ascii="仿宋_GB2312" w:hAnsi="仿宋_GB2312" w:eastAsia="仿宋_GB2312"/>
          <w:sz w:val="28"/>
          <w:szCs w:val="28"/>
        </w:rPr>
        <w:t xml:space="preserve">   2、多家单位分别承担并提交成果的，分别签订委托合同。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65E2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editor</dc:creator>
  <cp:lastModifiedBy>萝卜未成年</cp:lastModifiedBy>
  <dcterms:modified xsi:type="dcterms:W3CDTF">2018-07-02T08:05:10Z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